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E576">
      <w:pPr>
        <w:spacing w:line="480" w:lineRule="exact"/>
        <w:rPr>
          <w:rFonts w:hint="eastAsia" w:ascii="仿宋_GB2312" w:hAnsi="Tahoma" w:eastAsia="仿宋_GB2312" w:cs="Tahoma"/>
          <w:color w:val="000000"/>
          <w:kern w:val="0"/>
          <w:sz w:val="28"/>
          <w:szCs w:val="28"/>
        </w:rPr>
      </w:pPr>
      <w:bookmarkStart w:id="0" w:name="_GoBack"/>
      <w:bookmarkEnd w:id="0"/>
    </w:p>
    <w:p w14:paraId="201B1D12">
      <w:pPr>
        <w:widowControl/>
        <w:spacing w:line="420" w:lineRule="exact"/>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附件</w:t>
      </w:r>
    </w:p>
    <w:p w14:paraId="436741F3">
      <w:pPr>
        <w:widowControl/>
        <w:spacing w:line="420" w:lineRule="exact"/>
        <w:ind w:firstLine="596"/>
        <w:jc w:val="left"/>
        <w:rPr>
          <w:rFonts w:hint="eastAsia" w:ascii="仿宋_GB2312" w:hAnsi="仿宋" w:eastAsia="仿宋_GB2312" w:cs="Tahoma"/>
          <w:color w:val="000000"/>
          <w:kern w:val="0"/>
          <w:sz w:val="28"/>
          <w:szCs w:val="28"/>
        </w:rPr>
      </w:pPr>
    </w:p>
    <w:p w14:paraId="09D7820C">
      <w:pPr>
        <w:widowControl/>
        <w:spacing w:line="420" w:lineRule="exact"/>
        <w:ind w:firstLine="596"/>
        <w:jc w:val="center"/>
        <w:rPr>
          <w:rFonts w:hint="eastAsia" w:ascii="仿宋_GB2312" w:hAnsi="仿宋" w:eastAsia="仿宋_GB2312" w:cs="Tahoma"/>
          <w:b/>
          <w:bCs/>
          <w:color w:val="000000"/>
          <w:kern w:val="0"/>
          <w:sz w:val="28"/>
          <w:szCs w:val="28"/>
          <w:lang w:val="en-US" w:eastAsia="zh-CN"/>
        </w:rPr>
      </w:pPr>
      <w:r>
        <w:rPr>
          <w:rFonts w:hint="eastAsia" w:ascii="仿宋_GB2312" w:hAnsi="仿宋" w:eastAsia="仿宋_GB2312" w:cs="Tahoma"/>
          <w:b/>
          <w:bCs/>
          <w:color w:val="000000"/>
          <w:kern w:val="0"/>
          <w:sz w:val="28"/>
          <w:szCs w:val="28"/>
          <w:lang w:val="en-US" w:eastAsia="zh-CN"/>
        </w:rPr>
        <w:t>闽台融合海峡农副产品批发中心</w:t>
      </w:r>
    </w:p>
    <w:p w14:paraId="44B3C06A">
      <w:pPr>
        <w:widowControl/>
        <w:spacing w:line="420" w:lineRule="exact"/>
        <w:ind w:firstLine="596"/>
        <w:jc w:val="center"/>
        <w:rPr>
          <w:rFonts w:hint="eastAsia" w:ascii="仿宋_GB2312" w:hAnsi="仿宋" w:eastAsia="仿宋_GB2312" w:cs="Tahoma"/>
          <w:b/>
          <w:bCs/>
          <w:color w:val="000000"/>
          <w:kern w:val="0"/>
          <w:sz w:val="28"/>
          <w:szCs w:val="28"/>
          <w:lang w:val="en-US" w:eastAsia="zh-CN"/>
        </w:rPr>
      </w:pPr>
      <w:r>
        <w:rPr>
          <w:rFonts w:hint="eastAsia" w:ascii="仿宋_GB2312" w:hAnsi="仿宋" w:eastAsia="仿宋_GB2312" w:cs="Tahoma"/>
          <w:b/>
          <w:bCs/>
          <w:color w:val="000000"/>
          <w:kern w:val="0"/>
          <w:sz w:val="28"/>
          <w:szCs w:val="28"/>
          <w:lang w:val="en-US" w:eastAsia="zh-CN"/>
        </w:rPr>
        <w:t>提升改造项目全过程工程咨询项目报价单</w:t>
      </w:r>
    </w:p>
    <w:p w14:paraId="20FE016B">
      <w:pPr>
        <w:widowControl/>
        <w:spacing w:line="420" w:lineRule="exact"/>
        <w:ind w:firstLine="596"/>
        <w:jc w:val="left"/>
        <w:rPr>
          <w:rFonts w:ascii="仿宋_GB2312" w:hAnsi="仿宋" w:eastAsia="仿宋_GB2312" w:cs="Tahoma"/>
          <w:color w:val="000000"/>
          <w:kern w:val="0"/>
          <w:sz w:val="28"/>
          <w:szCs w:val="28"/>
        </w:rPr>
      </w:pPr>
    </w:p>
    <w:p w14:paraId="1519B7EB">
      <w:pPr>
        <w:keepNext w:val="0"/>
        <w:keepLines w:val="0"/>
        <w:pageBreakBefore w:val="0"/>
        <w:widowControl/>
        <w:kinsoku/>
        <w:wordWrap/>
        <w:overflowPunct/>
        <w:topLinePunct w:val="0"/>
        <w:autoSpaceDE/>
        <w:autoSpaceDN/>
        <w:bidi w:val="0"/>
        <w:adjustRightInd/>
        <w:snapToGrid/>
        <w:spacing w:line="460" w:lineRule="exact"/>
        <w:ind w:firstLine="595"/>
        <w:jc w:val="left"/>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福州民天实业有限公司：</w:t>
      </w:r>
    </w:p>
    <w:p w14:paraId="7852FE06">
      <w:pPr>
        <w:keepNext w:val="0"/>
        <w:keepLines w:val="0"/>
        <w:pageBreakBefore w:val="0"/>
        <w:widowControl/>
        <w:kinsoku/>
        <w:wordWrap/>
        <w:overflowPunct/>
        <w:topLinePunct w:val="0"/>
        <w:autoSpaceDE/>
        <w:autoSpaceDN/>
        <w:bidi w:val="0"/>
        <w:adjustRightInd/>
        <w:snapToGrid/>
        <w:spacing w:line="460" w:lineRule="exact"/>
        <w:ind w:firstLine="595"/>
        <w:jc w:val="left"/>
        <w:textAlignment w:val="auto"/>
        <w:rPr>
          <w:rFonts w:hint="eastAsia" w:ascii="仿宋_GB2312" w:hAnsi="仿宋" w:eastAsia="仿宋_GB2312" w:cs="Tahoma"/>
          <w:color w:val="000000"/>
          <w:kern w:val="0"/>
          <w:sz w:val="28"/>
          <w:szCs w:val="28"/>
          <w:lang w:val="en-US" w:eastAsia="zh-CN"/>
        </w:rPr>
      </w:pPr>
      <w:r>
        <w:rPr>
          <w:rFonts w:hint="eastAsia" w:ascii="仿宋_GB2312" w:hAnsi="仿宋" w:eastAsia="仿宋_GB2312" w:cs="Tahoma"/>
          <w:color w:val="000000"/>
          <w:kern w:val="0"/>
          <w:sz w:val="28"/>
          <w:szCs w:val="28"/>
        </w:rPr>
        <w:t>我公司对贵公司</w:t>
      </w:r>
      <w:r>
        <w:rPr>
          <w:rFonts w:hint="eastAsia" w:ascii="仿宋_GB2312" w:hAnsi="仿宋" w:eastAsia="仿宋_GB2312" w:cs="Tahoma"/>
          <w:color w:val="000000"/>
          <w:kern w:val="0"/>
          <w:sz w:val="28"/>
          <w:szCs w:val="28"/>
          <w:lang w:val="en-US" w:eastAsia="zh-CN"/>
        </w:rPr>
        <w:t>闽台融合海峡农副产品批发中心提升改造项目全过程工程咨询项目</w:t>
      </w:r>
      <w:r>
        <w:rPr>
          <w:rFonts w:hint="eastAsia" w:ascii="仿宋_GB2312" w:hAnsi="仿宋" w:eastAsia="仿宋_GB2312" w:cs="Tahoma"/>
          <w:color w:val="000000"/>
          <w:kern w:val="0"/>
          <w:sz w:val="28"/>
          <w:szCs w:val="28"/>
        </w:rPr>
        <w:t>含税总报价为</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rPr>
        <w:t>元（大写</w:t>
      </w:r>
      <w:r>
        <w:rPr>
          <w:rFonts w:ascii="仿宋_GB2312" w:hAnsi="仿宋" w:eastAsia="仿宋_GB2312" w:cs="Tahoma"/>
          <w:color w:val="000000"/>
          <w:kern w:val="0"/>
          <w:sz w:val="28"/>
          <w:szCs w:val="28"/>
        </w:rPr>
        <w:t>________</w:t>
      </w:r>
      <w:r>
        <w:rPr>
          <w:rFonts w:hint="eastAsia" w:ascii="仿宋_GB2312" w:hAnsi="仿宋" w:eastAsia="仿宋_GB2312" w:cs="Tahoma"/>
          <w:color w:val="000000"/>
          <w:kern w:val="0"/>
          <w:sz w:val="28"/>
          <w:szCs w:val="28"/>
        </w:rPr>
        <w:t>元），</w:t>
      </w:r>
      <w:r>
        <w:rPr>
          <w:rFonts w:hint="eastAsia" w:ascii="仿宋_GB2312" w:hAnsi="仿宋" w:eastAsia="仿宋_GB2312" w:cs="Tahoma"/>
          <w:color w:val="000000"/>
          <w:kern w:val="0"/>
          <w:sz w:val="28"/>
          <w:szCs w:val="28"/>
          <w:lang w:val="en-US" w:eastAsia="zh-CN"/>
        </w:rPr>
        <w:t>不</w:t>
      </w:r>
      <w:r>
        <w:rPr>
          <w:rFonts w:hint="eastAsia" w:ascii="仿宋_GB2312" w:hAnsi="仿宋" w:eastAsia="仿宋_GB2312" w:cs="Tahoma"/>
          <w:color w:val="000000"/>
          <w:kern w:val="0"/>
          <w:sz w:val="28"/>
          <w:szCs w:val="28"/>
        </w:rPr>
        <w:t>含税总报价为</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rPr>
        <w:t>元（大写</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rPr>
        <w:t>元），</w:t>
      </w:r>
      <w:r>
        <w:rPr>
          <w:rFonts w:hint="eastAsia" w:ascii="仿宋_GB2312" w:hAnsi="仿宋" w:eastAsia="仿宋_GB2312" w:cs="Tahoma"/>
          <w:color w:val="000000"/>
          <w:kern w:val="0"/>
          <w:sz w:val="28"/>
          <w:szCs w:val="28"/>
          <w:lang w:val="en-US" w:eastAsia="zh-CN"/>
        </w:rPr>
        <w:t>其中：</w:t>
      </w:r>
      <w:r>
        <w:rPr>
          <w:rFonts w:hint="eastAsia" w:ascii="仿宋_GB2312" w:hAnsi="仿宋" w:eastAsia="仿宋_GB2312" w:cs="Tahoma"/>
          <w:b/>
          <w:bCs/>
          <w:color w:val="000000"/>
          <w:kern w:val="0"/>
          <w:sz w:val="28"/>
          <w:szCs w:val="28"/>
          <w:lang w:val="en-US" w:eastAsia="zh-CN"/>
        </w:rPr>
        <w:t>工程勘察服务费</w:t>
      </w:r>
      <w:r>
        <w:rPr>
          <w:rFonts w:hint="eastAsia" w:ascii="仿宋_GB2312" w:hAnsi="仿宋" w:eastAsia="仿宋_GB2312" w:cs="Tahoma"/>
          <w:color w:val="000000"/>
          <w:kern w:val="0"/>
          <w:sz w:val="28"/>
          <w:szCs w:val="28"/>
          <w:lang w:val="en-US" w:eastAsia="zh-CN"/>
        </w:rPr>
        <w:t>参照《国家计委、建设部关于发布&lt;工程勘察设计收费管理规定&gt;的通知》（计价格[2002]10号）文件规定收费标准下浮</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%，即含税包干价为</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元；</w:t>
      </w:r>
      <w:r>
        <w:rPr>
          <w:rFonts w:hint="eastAsia" w:ascii="仿宋_GB2312" w:hAnsi="仿宋" w:eastAsia="仿宋_GB2312" w:cs="Tahoma"/>
          <w:b/>
          <w:bCs/>
          <w:color w:val="000000"/>
          <w:kern w:val="0"/>
          <w:sz w:val="28"/>
          <w:szCs w:val="28"/>
          <w:lang w:val="en-US" w:eastAsia="zh-CN"/>
        </w:rPr>
        <w:t>工程设计服务费</w:t>
      </w:r>
      <w:r>
        <w:rPr>
          <w:rFonts w:hint="eastAsia" w:ascii="仿宋_GB2312" w:hAnsi="仿宋" w:eastAsia="仿宋_GB2312" w:cs="Tahoma"/>
          <w:color w:val="000000"/>
          <w:kern w:val="0"/>
          <w:sz w:val="28"/>
          <w:szCs w:val="28"/>
          <w:lang w:val="en-US" w:eastAsia="zh-CN"/>
        </w:rPr>
        <w:t>参照《国家计委、建设部关于发布&lt;工程勘察设计收费管理规定&gt;的通知》（计价格[2002]10号）文件规定收费标准下浮</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%，即含税包干价为</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元；</w:t>
      </w:r>
      <w:r>
        <w:rPr>
          <w:rFonts w:hint="eastAsia" w:ascii="仿宋_GB2312" w:hAnsi="仿宋" w:eastAsia="仿宋_GB2312" w:cs="Tahoma"/>
          <w:b/>
          <w:bCs/>
          <w:color w:val="000000"/>
          <w:kern w:val="0"/>
          <w:sz w:val="28"/>
          <w:szCs w:val="28"/>
          <w:lang w:val="en-US" w:eastAsia="zh-CN"/>
        </w:rPr>
        <w:t>工程监理服务费</w:t>
      </w:r>
      <w:r>
        <w:rPr>
          <w:rFonts w:hint="eastAsia" w:ascii="仿宋_GB2312" w:hAnsi="仿宋" w:eastAsia="仿宋_GB2312" w:cs="Tahoma"/>
          <w:color w:val="000000"/>
          <w:kern w:val="0"/>
          <w:sz w:val="28"/>
          <w:szCs w:val="28"/>
          <w:lang w:val="en-US" w:eastAsia="zh-CN"/>
        </w:rPr>
        <w:t>参照《关于印发&lt;建设工程监理与相关服务收费管理规定&gt;的通知》（发改价格[2007]670号）文件规定收费标准下浮</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%，即含税包干价为</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元；</w:t>
      </w:r>
      <w:r>
        <w:rPr>
          <w:rFonts w:hint="eastAsia" w:ascii="仿宋_GB2312" w:hAnsi="仿宋" w:eastAsia="仿宋_GB2312" w:cs="Tahoma"/>
          <w:b/>
          <w:bCs/>
          <w:color w:val="000000"/>
          <w:kern w:val="0"/>
          <w:sz w:val="28"/>
          <w:szCs w:val="28"/>
          <w:lang w:val="en-US" w:eastAsia="zh-CN"/>
        </w:rPr>
        <w:t>工程造价服务费</w:t>
      </w:r>
      <w:r>
        <w:rPr>
          <w:rFonts w:hint="eastAsia" w:ascii="仿宋_GB2312" w:hAnsi="仿宋" w:eastAsia="仿宋_GB2312" w:cs="Tahoma"/>
          <w:color w:val="000000"/>
          <w:kern w:val="0"/>
          <w:sz w:val="28"/>
          <w:szCs w:val="28"/>
          <w:lang w:val="en-US" w:eastAsia="zh-CN"/>
        </w:rPr>
        <w:t>参照《关于招标代理、工程造价咨询行业服务收费的指导意见》（闽招协[2021]32号）文件规定收费标准下浮</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%，即含税包干价为</w:t>
      </w:r>
      <w:r>
        <w:rPr>
          <w:rFonts w:hint="eastAsia" w:ascii="仿宋_GB2312" w:hAnsi="仿宋" w:eastAsia="仿宋_GB2312" w:cs="Tahoma"/>
          <w:color w:val="000000"/>
          <w:kern w:val="0"/>
          <w:sz w:val="28"/>
          <w:szCs w:val="28"/>
          <w:u w:val="single"/>
          <w:lang w:val="en-US" w:eastAsia="zh-CN"/>
        </w:rPr>
        <w:t xml:space="preserve">         </w:t>
      </w:r>
      <w:r>
        <w:rPr>
          <w:rFonts w:hint="eastAsia" w:ascii="仿宋_GB2312" w:hAnsi="仿宋" w:eastAsia="仿宋_GB2312" w:cs="Tahoma"/>
          <w:color w:val="000000"/>
          <w:kern w:val="0"/>
          <w:sz w:val="28"/>
          <w:szCs w:val="28"/>
          <w:lang w:val="en-US" w:eastAsia="zh-CN"/>
        </w:rPr>
        <w:t>元。</w:t>
      </w:r>
    </w:p>
    <w:p w14:paraId="561EE0FD">
      <w:pPr>
        <w:pStyle w:val="7"/>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_GB2312" w:hAnsi="仿宋" w:eastAsia="仿宋_GB2312" w:cs="Tahoma"/>
          <w:color w:val="000000"/>
          <w:kern w:val="0"/>
          <w:sz w:val="28"/>
          <w:szCs w:val="28"/>
          <w:lang w:val="en-US" w:eastAsia="zh-CN" w:bidi="ar-SA"/>
        </w:rPr>
      </w:pPr>
      <w:r>
        <w:rPr>
          <w:rFonts w:hint="eastAsia" w:ascii="仿宋_GB2312" w:hAnsi="仿宋" w:eastAsia="仿宋_GB2312" w:cs="Tahoma"/>
          <w:color w:val="000000"/>
          <w:kern w:val="0"/>
          <w:sz w:val="28"/>
          <w:szCs w:val="28"/>
          <w:lang w:val="en-US" w:eastAsia="zh-CN" w:bidi="ar-SA"/>
        </w:rPr>
        <w:t>注：</w:t>
      </w:r>
    </w:p>
    <w:p w14:paraId="71B2572B">
      <w:pPr>
        <w:pStyle w:val="7"/>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_GB2312" w:hAnsi="仿宋" w:eastAsia="仿宋_GB2312" w:cs="Tahoma"/>
          <w:color w:val="000000"/>
          <w:kern w:val="0"/>
          <w:sz w:val="28"/>
          <w:szCs w:val="28"/>
          <w:lang w:val="en-US" w:eastAsia="zh-CN" w:bidi="ar-SA"/>
        </w:rPr>
      </w:pPr>
      <w:r>
        <w:rPr>
          <w:rFonts w:hint="eastAsia" w:ascii="仿宋_GB2312" w:hAnsi="仿宋" w:eastAsia="仿宋_GB2312" w:cs="Tahoma"/>
          <w:color w:val="000000"/>
          <w:kern w:val="0"/>
          <w:sz w:val="28"/>
          <w:szCs w:val="28"/>
          <w:lang w:val="en-US" w:eastAsia="zh-CN" w:bidi="ar-SA"/>
        </w:rPr>
        <w:t>1.提供工程勘察服务费、工程设计服务费、工程监理服务费、工程造价服务费计算式；</w:t>
      </w:r>
    </w:p>
    <w:p w14:paraId="17CA25E2">
      <w:pPr>
        <w:pStyle w:val="7"/>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_GB2312" w:hAnsi="仿宋" w:eastAsia="仿宋_GB2312" w:cs="Tahoma"/>
          <w:color w:val="000000"/>
          <w:kern w:val="0"/>
          <w:sz w:val="28"/>
          <w:szCs w:val="28"/>
          <w:lang w:val="en-US" w:eastAsia="zh-CN" w:bidi="ar-SA"/>
        </w:rPr>
      </w:pPr>
      <w:r>
        <w:rPr>
          <w:rFonts w:hint="eastAsia" w:ascii="仿宋_GB2312" w:hAnsi="仿宋" w:eastAsia="仿宋_GB2312" w:cs="Tahoma"/>
          <w:color w:val="000000"/>
          <w:kern w:val="0"/>
          <w:sz w:val="28"/>
          <w:szCs w:val="28"/>
          <w:lang w:val="en-US" w:eastAsia="zh-CN" w:bidi="ar-SA"/>
        </w:rPr>
        <w:t>2.提供增值税专用发票的需填写提供的为</w:t>
      </w:r>
      <w:r>
        <w:rPr>
          <w:rFonts w:hint="eastAsia" w:ascii="仿宋_GB2312" w:hAnsi="仿宋" w:eastAsia="仿宋_GB2312" w:cs="Tahoma"/>
          <w:color w:val="000000"/>
          <w:kern w:val="0"/>
          <w:sz w:val="28"/>
          <w:szCs w:val="28"/>
          <w:u w:val="single"/>
          <w:lang w:val="en-US" w:eastAsia="zh-CN" w:bidi="ar-SA"/>
        </w:rPr>
        <w:t xml:space="preserve">      </w:t>
      </w:r>
      <w:r>
        <w:rPr>
          <w:rFonts w:hint="eastAsia" w:ascii="仿宋_GB2312" w:hAnsi="仿宋" w:eastAsia="仿宋_GB2312" w:cs="Tahoma"/>
          <w:color w:val="000000"/>
          <w:kern w:val="0"/>
          <w:sz w:val="28"/>
          <w:szCs w:val="28"/>
          <w:lang w:val="en-US" w:eastAsia="zh-CN" w:bidi="ar-SA"/>
        </w:rPr>
        <w:t>%的增值税专用发票；</w:t>
      </w:r>
    </w:p>
    <w:p w14:paraId="0A1CCE56">
      <w:pPr>
        <w:keepNext w:val="0"/>
        <w:keepLines w:val="0"/>
        <w:pageBreakBefore w:val="0"/>
        <w:widowControl/>
        <w:numPr>
          <w:ilvl w:val="0"/>
          <w:numId w:val="0"/>
        </w:numPr>
        <w:kinsoku/>
        <w:wordWrap/>
        <w:overflowPunct/>
        <w:topLinePunct w:val="0"/>
        <w:autoSpaceDE/>
        <w:autoSpaceDN/>
        <w:bidi w:val="0"/>
        <w:adjustRightInd/>
        <w:spacing w:line="460" w:lineRule="exact"/>
        <w:ind w:firstLine="560" w:firstLineChars="200"/>
        <w:jc w:val="left"/>
        <w:textAlignment w:val="auto"/>
        <w:rPr>
          <w:rFonts w:hint="eastAsia" w:ascii="仿宋_GB2312" w:hAnsi="仿宋" w:eastAsia="仿宋_GB2312" w:cs="Tahoma"/>
          <w:color w:val="000000"/>
          <w:kern w:val="0"/>
          <w:sz w:val="28"/>
          <w:szCs w:val="28"/>
          <w:lang w:val="en-US" w:eastAsia="zh-CN" w:bidi="ar-SA"/>
        </w:rPr>
      </w:pPr>
      <w:r>
        <w:rPr>
          <w:rFonts w:hint="eastAsia" w:ascii="仿宋_GB2312" w:hAnsi="仿宋" w:eastAsia="仿宋_GB2312" w:cs="Tahoma"/>
          <w:color w:val="000000"/>
          <w:kern w:val="0"/>
          <w:sz w:val="28"/>
          <w:szCs w:val="28"/>
          <w:lang w:val="en-US" w:eastAsia="zh-CN" w:bidi="ar-SA"/>
        </w:rPr>
        <w:t>3.以上报价包括人工费、伙食住宿费、交通费、税费等所有费等所有费；</w:t>
      </w:r>
    </w:p>
    <w:p w14:paraId="56D8F15F">
      <w:pPr>
        <w:pStyle w:val="7"/>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_GB2312" w:hAnsi="仿宋" w:eastAsia="仿宋_GB2312" w:cs="Tahoma"/>
          <w:color w:val="000000"/>
          <w:kern w:val="0"/>
          <w:sz w:val="28"/>
          <w:szCs w:val="28"/>
          <w:lang w:val="en-US" w:eastAsia="zh-CN" w:bidi="ar-SA"/>
        </w:rPr>
      </w:pPr>
      <w:r>
        <w:rPr>
          <w:rFonts w:hint="eastAsia" w:ascii="仿宋_GB2312" w:hAnsi="仿宋" w:eastAsia="仿宋_GB2312" w:cs="Tahoma"/>
          <w:color w:val="000000"/>
          <w:kern w:val="0"/>
          <w:sz w:val="28"/>
          <w:szCs w:val="28"/>
          <w:lang w:val="en-US" w:eastAsia="zh-CN" w:bidi="ar-SA"/>
        </w:rPr>
        <w:t>4.未按以上规定格式报价的视为无效报价；</w:t>
      </w:r>
    </w:p>
    <w:p w14:paraId="0B501B0E">
      <w:pPr>
        <w:pStyle w:val="7"/>
        <w:keepNext w:val="0"/>
        <w:keepLines w:val="0"/>
        <w:pageBreakBefore w:val="0"/>
        <w:kinsoku/>
        <w:wordWrap/>
        <w:overflowPunct/>
        <w:topLinePunct w:val="0"/>
        <w:autoSpaceDE/>
        <w:autoSpaceDN/>
        <w:bidi w:val="0"/>
        <w:adjustRightInd/>
        <w:spacing w:line="460" w:lineRule="exact"/>
        <w:ind w:firstLine="560" w:firstLineChars="200"/>
        <w:textAlignment w:val="auto"/>
        <w:rPr>
          <w:rFonts w:hint="default" w:ascii="仿宋_GB2312" w:hAnsi="仿宋" w:eastAsia="仿宋_GB2312" w:cs="Tahoma"/>
          <w:color w:val="000000"/>
          <w:kern w:val="0"/>
          <w:sz w:val="28"/>
          <w:szCs w:val="28"/>
          <w:lang w:val="en-US" w:eastAsia="zh-CN" w:bidi="ar-SA"/>
        </w:rPr>
      </w:pPr>
      <w:r>
        <w:rPr>
          <w:rFonts w:hint="eastAsia" w:ascii="仿宋_GB2312" w:hAnsi="仿宋" w:eastAsia="仿宋_GB2312" w:cs="Tahoma"/>
          <w:color w:val="000000"/>
          <w:kern w:val="0"/>
          <w:sz w:val="28"/>
          <w:szCs w:val="28"/>
          <w:lang w:val="en-US" w:eastAsia="zh-CN" w:bidi="ar-SA"/>
        </w:rPr>
        <w:t>5.未填写报价日期和提供的所有材料未盖骑缝章、缺件的视为无效报价。</w:t>
      </w:r>
    </w:p>
    <w:p w14:paraId="3918557E">
      <w:pPr>
        <w:pStyle w:val="7"/>
        <w:keepNext w:val="0"/>
        <w:keepLines w:val="0"/>
        <w:pageBreakBefore w:val="0"/>
        <w:kinsoku/>
        <w:wordWrap/>
        <w:overflowPunct/>
        <w:topLinePunct w:val="0"/>
        <w:autoSpaceDE/>
        <w:autoSpaceDN/>
        <w:bidi w:val="0"/>
        <w:adjustRightInd/>
        <w:spacing w:line="460" w:lineRule="exact"/>
        <w:ind w:firstLine="1120" w:firstLineChars="400"/>
        <w:textAlignment w:val="auto"/>
        <w:rPr>
          <w:rFonts w:hint="eastAsia" w:ascii="仿宋_GB2312" w:hAnsi="仿宋" w:eastAsia="仿宋_GB2312" w:cs="Tahoma"/>
          <w:color w:val="000000"/>
          <w:kern w:val="0"/>
          <w:sz w:val="28"/>
          <w:szCs w:val="28"/>
          <w:lang w:val="en-US" w:eastAsia="zh-CN" w:bidi="ar-SA"/>
        </w:rPr>
      </w:pPr>
    </w:p>
    <w:p w14:paraId="378E3FE7">
      <w:pPr>
        <w:pStyle w:val="7"/>
        <w:keepNext w:val="0"/>
        <w:keepLines w:val="0"/>
        <w:pageBreakBefore w:val="0"/>
        <w:kinsoku/>
        <w:wordWrap/>
        <w:overflowPunct/>
        <w:topLinePunct w:val="0"/>
        <w:autoSpaceDE/>
        <w:autoSpaceDN/>
        <w:bidi w:val="0"/>
        <w:adjustRightInd/>
        <w:spacing w:line="460" w:lineRule="exact"/>
        <w:ind w:firstLine="840" w:firstLineChars="300"/>
        <w:textAlignment w:val="auto"/>
        <w:rPr>
          <w:rFonts w:ascii="仿宋_GB2312" w:hAnsi="Tahoma" w:eastAsia="仿宋_GB2312" w:cs="Tahoma"/>
          <w:color w:val="000000"/>
          <w:sz w:val="28"/>
          <w:szCs w:val="28"/>
        </w:rPr>
      </w:pPr>
      <w:r>
        <w:rPr>
          <w:rFonts w:hint="eastAsia" w:ascii="仿宋_GB2312" w:hAnsi="Tahoma" w:eastAsia="仿宋_GB2312" w:cs="Tahoma"/>
          <w:color w:val="000000"/>
          <w:sz w:val="28"/>
          <w:szCs w:val="28"/>
        </w:rPr>
        <w:t>联系人：</w:t>
      </w: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rPr>
        <w:t xml:space="preserve">                      联系电话：                                                                                                                                                                                                   </w:t>
      </w:r>
      <w:r>
        <w:rPr>
          <w:rFonts w:ascii="仿宋_GB2312" w:hAnsi="Tahoma" w:eastAsia="仿宋_GB2312" w:cs="Tahoma"/>
          <w:color w:val="000000"/>
          <w:sz w:val="28"/>
          <w:szCs w:val="28"/>
        </w:rPr>
        <w:t xml:space="preserve">            </w:t>
      </w:r>
    </w:p>
    <w:p w14:paraId="00A922F1">
      <w:pPr>
        <w:pStyle w:val="7"/>
        <w:spacing w:line="520" w:lineRule="exact"/>
        <w:rPr>
          <w:rFonts w:ascii="仿宋_GB2312" w:hAnsi="Tahoma" w:eastAsia="仿宋_GB2312" w:cs="Tahoma"/>
          <w:color w:val="000000"/>
          <w:sz w:val="28"/>
          <w:szCs w:val="28"/>
        </w:rPr>
      </w:pPr>
    </w:p>
    <w:p w14:paraId="4FC176C8">
      <w:pPr>
        <w:pStyle w:val="7"/>
        <w:spacing w:line="520" w:lineRule="exact"/>
        <w:rPr>
          <w:rFonts w:hint="eastAsia" w:ascii="仿宋" w:hAnsi="仿宋" w:eastAsia="仿宋" w:cs="仿宋"/>
          <w:color w:val="000000"/>
          <w:sz w:val="28"/>
          <w:szCs w:val="28"/>
        </w:rPr>
      </w:pPr>
      <w:r>
        <w:rPr>
          <w:rFonts w:hint="eastAsia" w:ascii="仿宋_GB2312" w:hAnsi="Tahoma" w:eastAsia="仿宋_GB2312" w:cs="Tahoma"/>
          <w:color w:val="000000"/>
          <w:sz w:val="28"/>
          <w:szCs w:val="28"/>
        </w:rPr>
        <w:t>附</w:t>
      </w:r>
      <w:r>
        <w:rPr>
          <w:rFonts w:ascii="仿宋_GB2312" w:hAnsi="Tahoma" w:eastAsia="仿宋_GB2312" w:cs="Tahoma"/>
          <w:color w:val="000000"/>
          <w:sz w:val="28"/>
          <w:szCs w:val="28"/>
        </w:rPr>
        <w:t>:</w:t>
      </w:r>
      <w:r>
        <w:rPr>
          <w:rFonts w:hint="eastAsia" w:ascii="仿宋_GB2312" w:hAnsi="Tahoma" w:eastAsia="仿宋_GB2312" w:cs="Tahoma"/>
          <w:color w:val="000000"/>
          <w:sz w:val="28"/>
          <w:szCs w:val="28"/>
          <w:lang w:val="en-US" w:eastAsia="zh-CN"/>
        </w:rPr>
        <w:t xml:space="preserve"> </w:t>
      </w:r>
      <w:r>
        <w:rPr>
          <w:rFonts w:ascii="仿宋_GB2312" w:hAnsi="Tahoma" w:eastAsia="仿宋_GB2312" w:cs="Tahoma"/>
          <w:color w:val="000000"/>
          <w:sz w:val="28"/>
          <w:szCs w:val="28"/>
        </w:rPr>
        <w:t>1.</w:t>
      </w:r>
      <w:r>
        <w:rPr>
          <w:rFonts w:hint="eastAsia" w:ascii="仿宋" w:hAnsi="仿宋" w:eastAsia="仿宋" w:cs="仿宋"/>
          <w:sz w:val="28"/>
          <w:szCs w:val="28"/>
        </w:rPr>
        <w:t>统一社会信用代码营业执照复印件</w:t>
      </w:r>
      <w:r>
        <w:rPr>
          <w:rFonts w:hint="eastAsia" w:ascii="仿宋" w:hAnsi="仿宋" w:eastAsia="仿宋" w:cs="仿宋"/>
          <w:color w:val="000000"/>
          <w:sz w:val="28"/>
          <w:szCs w:val="28"/>
        </w:rPr>
        <w:t>（盖章）</w:t>
      </w:r>
    </w:p>
    <w:p w14:paraId="4F39356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仿宋" w:eastAsia="仿宋_GB2312" w:cs="Tahoma"/>
          <w:color w:val="000000"/>
          <w:kern w:val="0"/>
          <w:sz w:val="28"/>
          <w:szCs w:val="28"/>
          <w:lang w:val="en-US" w:eastAsia="zh-CN"/>
        </w:rPr>
      </w:pPr>
      <w:r>
        <w:rPr>
          <w:rFonts w:hint="eastAsia" w:ascii="仿宋_GB2312" w:hAnsi="Tahoma" w:eastAsia="仿宋_GB2312" w:cs="Tahoma"/>
          <w:color w:val="000000"/>
          <w:kern w:val="0"/>
          <w:sz w:val="28"/>
          <w:szCs w:val="28"/>
          <w:lang w:val="en-US" w:eastAsia="zh-CN"/>
        </w:rPr>
        <w:t>2.</w:t>
      </w:r>
      <w:r>
        <w:rPr>
          <w:rFonts w:hint="eastAsia" w:ascii="仿宋_GB2312" w:hAnsi="仿宋" w:eastAsia="仿宋_GB2312" w:cs="Tahoma"/>
          <w:color w:val="000000"/>
          <w:kern w:val="0"/>
          <w:sz w:val="28"/>
          <w:szCs w:val="28"/>
          <w:lang w:val="en-US" w:eastAsia="zh-CN"/>
        </w:rPr>
        <w:t>工程勘察综合类甲级或工程勘察专业（岩土工程（勘察））乙级及以上资质证书复印件（</w:t>
      </w:r>
      <w:r>
        <w:rPr>
          <w:rFonts w:hint="eastAsia" w:ascii="仿宋" w:hAnsi="仿宋" w:eastAsia="仿宋" w:cs="仿宋"/>
          <w:color w:val="000000"/>
          <w:sz w:val="28"/>
          <w:szCs w:val="28"/>
        </w:rPr>
        <w:t>盖章</w:t>
      </w:r>
      <w:r>
        <w:rPr>
          <w:rFonts w:hint="eastAsia" w:ascii="仿宋_GB2312" w:hAnsi="仿宋" w:eastAsia="仿宋_GB2312" w:cs="Tahoma"/>
          <w:color w:val="000000"/>
          <w:kern w:val="0"/>
          <w:sz w:val="28"/>
          <w:szCs w:val="28"/>
          <w:lang w:val="en-US" w:eastAsia="zh-CN"/>
        </w:rPr>
        <w:t>）；</w:t>
      </w:r>
    </w:p>
    <w:p w14:paraId="6A79570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 w:eastAsia="仿宋_GB2312" w:cs="Tahoma"/>
          <w:color w:val="000000"/>
          <w:kern w:val="0"/>
          <w:sz w:val="28"/>
          <w:szCs w:val="28"/>
          <w:lang w:val="en-US" w:eastAsia="zh-CN"/>
        </w:rPr>
      </w:pPr>
      <w:r>
        <w:rPr>
          <w:rFonts w:hint="eastAsia" w:ascii="仿宋_GB2312" w:hAnsi="仿宋" w:eastAsia="仿宋_GB2312" w:cs="Tahoma"/>
          <w:color w:val="000000"/>
          <w:kern w:val="0"/>
          <w:sz w:val="28"/>
          <w:szCs w:val="28"/>
          <w:lang w:val="en-US" w:eastAsia="zh-CN"/>
        </w:rPr>
        <w:t>3.工程设计综合甲级资质或工程设计建筑行业乙级及以上资质或工程设计建筑行业（建筑工程）专业乙级及以上资质证书复印件（</w:t>
      </w:r>
      <w:r>
        <w:rPr>
          <w:rFonts w:hint="eastAsia" w:ascii="仿宋" w:hAnsi="仿宋" w:eastAsia="仿宋" w:cs="仿宋"/>
          <w:color w:val="000000"/>
          <w:sz w:val="28"/>
          <w:szCs w:val="28"/>
        </w:rPr>
        <w:t>盖章</w:t>
      </w:r>
      <w:r>
        <w:rPr>
          <w:rFonts w:hint="eastAsia" w:ascii="仿宋_GB2312" w:hAnsi="仿宋" w:eastAsia="仿宋_GB2312" w:cs="Tahoma"/>
          <w:color w:val="000000"/>
          <w:kern w:val="0"/>
          <w:sz w:val="28"/>
          <w:szCs w:val="28"/>
          <w:lang w:val="en-US" w:eastAsia="zh-CN"/>
        </w:rPr>
        <w:t>）；</w:t>
      </w:r>
    </w:p>
    <w:p w14:paraId="2E0C410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ahoma" w:eastAsia="仿宋_GB2312" w:cs="Tahoma"/>
          <w:color w:val="000000"/>
          <w:kern w:val="0"/>
          <w:sz w:val="28"/>
          <w:szCs w:val="28"/>
          <w:lang w:val="en-US" w:eastAsia="zh-CN"/>
        </w:rPr>
      </w:pPr>
      <w:r>
        <w:rPr>
          <w:rFonts w:hint="eastAsia" w:ascii="仿宋_GB2312" w:hAnsi="Tahoma" w:eastAsia="仿宋_GB2312" w:cs="Tahoma"/>
          <w:color w:val="000000"/>
          <w:kern w:val="0"/>
          <w:sz w:val="28"/>
          <w:szCs w:val="28"/>
          <w:lang w:val="en-US" w:eastAsia="zh-CN"/>
        </w:rPr>
        <w:t>4.工程监理综合甲级资质或房屋建筑工程监理乙级及以上资质证书复印件（盖章）；</w:t>
      </w:r>
    </w:p>
    <w:p w14:paraId="4B378AD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ahoma" w:eastAsia="仿宋_GB2312" w:cs="Tahoma"/>
          <w:color w:val="000000"/>
          <w:kern w:val="0"/>
          <w:sz w:val="28"/>
          <w:szCs w:val="28"/>
          <w:lang w:val="en-US" w:eastAsia="zh-CN"/>
        </w:rPr>
      </w:pPr>
      <w:r>
        <w:rPr>
          <w:rFonts w:hint="eastAsia" w:ascii="仿宋_GB2312" w:hAnsi="Tahoma" w:eastAsia="仿宋_GB2312" w:cs="Tahoma"/>
          <w:color w:val="000000"/>
          <w:kern w:val="0"/>
          <w:sz w:val="28"/>
          <w:szCs w:val="28"/>
          <w:lang w:val="en-US" w:eastAsia="zh-CN"/>
        </w:rPr>
        <w:t>5.工程勘察服务费、工程设计服务费、工程监理服务费、工程造价服务费计算式（盖章）；</w:t>
      </w:r>
    </w:p>
    <w:p w14:paraId="2FED1EA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ahoma" w:eastAsia="仿宋_GB2312" w:cs="Tahoma"/>
          <w:color w:val="000000"/>
          <w:kern w:val="0"/>
          <w:sz w:val="28"/>
          <w:szCs w:val="28"/>
          <w:lang w:val="en-US" w:eastAsia="zh-CN"/>
        </w:rPr>
      </w:pPr>
      <w:r>
        <w:rPr>
          <w:rFonts w:hint="eastAsia" w:ascii="仿宋_GB2312" w:hAnsi="Tahoma" w:eastAsia="仿宋_GB2312" w:cs="Tahoma"/>
          <w:color w:val="000000"/>
          <w:kern w:val="0"/>
          <w:sz w:val="28"/>
          <w:szCs w:val="28"/>
          <w:lang w:val="en-US" w:eastAsia="zh-CN"/>
        </w:rPr>
        <w:t>6.2024年纳税人信用等级证明（盖章）；</w:t>
      </w:r>
    </w:p>
    <w:p w14:paraId="737EEDB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ahoma" w:eastAsia="仿宋_GB2312" w:cs="Tahoma"/>
          <w:color w:val="000000"/>
          <w:kern w:val="0"/>
          <w:sz w:val="28"/>
          <w:szCs w:val="28"/>
          <w:lang w:val="en-US" w:eastAsia="zh-CN"/>
        </w:rPr>
      </w:pPr>
      <w:r>
        <w:rPr>
          <w:rFonts w:hint="eastAsia" w:ascii="仿宋_GB2312" w:hAnsi="Tahoma" w:eastAsia="仿宋_GB2312" w:cs="Tahoma"/>
          <w:color w:val="000000"/>
          <w:kern w:val="0"/>
          <w:sz w:val="28"/>
          <w:szCs w:val="28"/>
          <w:lang w:val="en-US" w:eastAsia="zh-CN"/>
        </w:rPr>
        <w:t>7.“信用中国”网站的查询结果打印件或截图（盖章）。</w:t>
      </w:r>
    </w:p>
    <w:p w14:paraId="3B934B3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ahoma" w:eastAsia="仿宋_GB2312" w:cs="Tahoma"/>
          <w:color w:val="000000"/>
          <w:kern w:val="0"/>
          <w:sz w:val="28"/>
          <w:szCs w:val="28"/>
          <w:lang w:val="en-US" w:eastAsia="zh-CN"/>
        </w:rPr>
      </w:pPr>
    </w:p>
    <w:p w14:paraId="71ED42FC">
      <w:pPr>
        <w:pStyle w:val="7"/>
        <w:spacing w:line="520" w:lineRule="exact"/>
        <w:ind w:firstLine="4900" w:firstLineChars="1750"/>
        <w:rPr>
          <w:rFonts w:ascii="仿宋_GB2312" w:hAnsi="Tahoma" w:eastAsia="仿宋_GB2312" w:cs="Tahoma"/>
          <w:color w:val="000000"/>
          <w:sz w:val="28"/>
          <w:szCs w:val="28"/>
        </w:rPr>
      </w:pPr>
    </w:p>
    <w:p w14:paraId="48FFE12E">
      <w:pPr>
        <w:pStyle w:val="7"/>
        <w:spacing w:line="520" w:lineRule="exact"/>
        <w:ind w:firstLine="4900" w:firstLineChars="1750"/>
        <w:rPr>
          <w:rFonts w:ascii="仿宋_GB2312" w:hAnsi="Tahoma" w:eastAsia="仿宋_GB2312" w:cs="Tahoma"/>
          <w:color w:val="000000"/>
          <w:sz w:val="28"/>
          <w:szCs w:val="28"/>
        </w:rPr>
      </w:pPr>
      <w:r>
        <w:rPr>
          <w:rFonts w:hint="eastAsia" w:ascii="仿宋_GB2312" w:hAnsi="Tahoma" w:eastAsia="仿宋_GB2312" w:cs="Tahoma"/>
          <w:color w:val="000000"/>
          <w:sz w:val="28"/>
          <w:szCs w:val="28"/>
        </w:rPr>
        <w:t>报价单位：</w:t>
      </w:r>
    </w:p>
    <w:p w14:paraId="2F0C0F1A">
      <w:pPr>
        <w:pStyle w:val="7"/>
        <w:spacing w:line="520" w:lineRule="exact"/>
        <w:rPr>
          <w:rFonts w:ascii="仿宋_GB2312" w:hAnsi="Tahoma" w:eastAsia="仿宋_GB2312" w:cs="Tahoma"/>
          <w:color w:val="000000"/>
          <w:sz w:val="28"/>
          <w:szCs w:val="28"/>
        </w:rPr>
      </w:pP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rPr>
        <w:t>（盖章）</w:t>
      </w:r>
    </w:p>
    <w:p w14:paraId="65C8116D">
      <w:pPr>
        <w:pStyle w:val="7"/>
        <w:spacing w:line="520" w:lineRule="exact"/>
        <w:rPr>
          <w:rFonts w:ascii="仿宋_GB2312" w:hAnsi="Tahoma" w:eastAsia="仿宋_GB2312" w:cs="Tahoma"/>
          <w:color w:val="000000"/>
          <w:sz w:val="28"/>
          <w:szCs w:val="28"/>
        </w:rPr>
      </w:pP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rPr>
        <w:t xml:space="preserve">             时</w:t>
      </w: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rPr>
        <w:t>间：</w:t>
      </w:r>
    </w:p>
    <w:sectPr>
      <w:footerReference r:id="rId3" w:type="default"/>
      <w:footerReference r:id="rId4" w:type="even"/>
      <w:pgSz w:w="119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28D4">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5</w:t>
    </w:r>
    <w:r>
      <w:rPr>
        <w:rStyle w:val="13"/>
      </w:rPr>
      <w:fldChar w:fldCharType="end"/>
    </w:r>
  </w:p>
  <w:p w14:paraId="7A4B12F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559D">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7705E68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TMwZTgyMDI2NTY4NGYwYmJmZGNjZDg2Mzc5ZWYifQ=="/>
  </w:docVars>
  <w:rsids>
    <w:rsidRoot w:val="00AA5DC3"/>
    <w:rsid w:val="00004F31"/>
    <w:rsid w:val="00016500"/>
    <w:rsid w:val="0002635F"/>
    <w:rsid w:val="0007306D"/>
    <w:rsid w:val="00074711"/>
    <w:rsid w:val="00083868"/>
    <w:rsid w:val="000A5B6B"/>
    <w:rsid w:val="000E01DD"/>
    <w:rsid w:val="001020AD"/>
    <w:rsid w:val="00105BEE"/>
    <w:rsid w:val="00106ECA"/>
    <w:rsid w:val="00115C8C"/>
    <w:rsid w:val="00117B73"/>
    <w:rsid w:val="001259FA"/>
    <w:rsid w:val="0019349B"/>
    <w:rsid w:val="001B4D2F"/>
    <w:rsid w:val="0020531B"/>
    <w:rsid w:val="00236B5C"/>
    <w:rsid w:val="00267DC7"/>
    <w:rsid w:val="00276CF4"/>
    <w:rsid w:val="002801F3"/>
    <w:rsid w:val="00281A0B"/>
    <w:rsid w:val="002B6415"/>
    <w:rsid w:val="002B69CF"/>
    <w:rsid w:val="002B6D27"/>
    <w:rsid w:val="002B6F16"/>
    <w:rsid w:val="002C21E5"/>
    <w:rsid w:val="002D2EE2"/>
    <w:rsid w:val="002D4983"/>
    <w:rsid w:val="002D67BD"/>
    <w:rsid w:val="002F1A89"/>
    <w:rsid w:val="002F271B"/>
    <w:rsid w:val="002F4EFD"/>
    <w:rsid w:val="00305FFA"/>
    <w:rsid w:val="003068FA"/>
    <w:rsid w:val="00312732"/>
    <w:rsid w:val="003225BD"/>
    <w:rsid w:val="00322BAA"/>
    <w:rsid w:val="00326075"/>
    <w:rsid w:val="00347EC6"/>
    <w:rsid w:val="00347F70"/>
    <w:rsid w:val="0035462E"/>
    <w:rsid w:val="00356896"/>
    <w:rsid w:val="00362373"/>
    <w:rsid w:val="0036701C"/>
    <w:rsid w:val="00397B0F"/>
    <w:rsid w:val="003C7E06"/>
    <w:rsid w:val="003D222F"/>
    <w:rsid w:val="003F712A"/>
    <w:rsid w:val="0042141F"/>
    <w:rsid w:val="0042730C"/>
    <w:rsid w:val="00447F18"/>
    <w:rsid w:val="00474790"/>
    <w:rsid w:val="0048734A"/>
    <w:rsid w:val="004B0B4E"/>
    <w:rsid w:val="004D734B"/>
    <w:rsid w:val="004F77F7"/>
    <w:rsid w:val="00502B07"/>
    <w:rsid w:val="00516094"/>
    <w:rsid w:val="00523B90"/>
    <w:rsid w:val="0053545F"/>
    <w:rsid w:val="00557E8F"/>
    <w:rsid w:val="00561FED"/>
    <w:rsid w:val="00567710"/>
    <w:rsid w:val="005D53DB"/>
    <w:rsid w:val="005E02A4"/>
    <w:rsid w:val="005E40F7"/>
    <w:rsid w:val="00603086"/>
    <w:rsid w:val="006358F9"/>
    <w:rsid w:val="0063642B"/>
    <w:rsid w:val="00642149"/>
    <w:rsid w:val="0065326A"/>
    <w:rsid w:val="00661D59"/>
    <w:rsid w:val="006851EB"/>
    <w:rsid w:val="00687A95"/>
    <w:rsid w:val="00693FF4"/>
    <w:rsid w:val="006970CD"/>
    <w:rsid w:val="006B7017"/>
    <w:rsid w:val="006C04AF"/>
    <w:rsid w:val="0070514E"/>
    <w:rsid w:val="007235BE"/>
    <w:rsid w:val="007245F7"/>
    <w:rsid w:val="00726A66"/>
    <w:rsid w:val="00726AEC"/>
    <w:rsid w:val="00731699"/>
    <w:rsid w:val="00746FCE"/>
    <w:rsid w:val="00756A80"/>
    <w:rsid w:val="00780317"/>
    <w:rsid w:val="00782B53"/>
    <w:rsid w:val="007928B8"/>
    <w:rsid w:val="007A000F"/>
    <w:rsid w:val="007A06AF"/>
    <w:rsid w:val="007A3BC2"/>
    <w:rsid w:val="007A4C66"/>
    <w:rsid w:val="007A7431"/>
    <w:rsid w:val="007B7289"/>
    <w:rsid w:val="007B7647"/>
    <w:rsid w:val="007F0883"/>
    <w:rsid w:val="007F7CFE"/>
    <w:rsid w:val="008202E5"/>
    <w:rsid w:val="008310A6"/>
    <w:rsid w:val="008376B3"/>
    <w:rsid w:val="00841A26"/>
    <w:rsid w:val="0084612A"/>
    <w:rsid w:val="0087029B"/>
    <w:rsid w:val="008A2A74"/>
    <w:rsid w:val="008A7003"/>
    <w:rsid w:val="008C46FF"/>
    <w:rsid w:val="008C55D0"/>
    <w:rsid w:val="008D5D2B"/>
    <w:rsid w:val="008E03E8"/>
    <w:rsid w:val="008F0233"/>
    <w:rsid w:val="00926F1B"/>
    <w:rsid w:val="0093106B"/>
    <w:rsid w:val="00932197"/>
    <w:rsid w:val="00933D1E"/>
    <w:rsid w:val="00941C1B"/>
    <w:rsid w:val="00945A6A"/>
    <w:rsid w:val="0095360B"/>
    <w:rsid w:val="00974F13"/>
    <w:rsid w:val="00980145"/>
    <w:rsid w:val="00986D37"/>
    <w:rsid w:val="009977E2"/>
    <w:rsid w:val="009B2A30"/>
    <w:rsid w:val="009E4ECE"/>
    <w:rsid w:val="00A00F98"/>
    <w:rsid w:val="00A028FD"/>
    <w:rsid w:val="00A315CC"/>
    <w:rsid w:val="00A37571"/>
    <w:rsid w:val="00A66CF1"/>
    <w:rsid w:val="00A84E57"/>
    <w:rsid w:val="00A95A8D"/>
    <w:rsid w:val="00A95DDB"/>
    <w:rsid w:val="00AA4570"/>
    <w:rsid w:val="00AA5DC3"/>
    <w:rsid w:val="00AB7D9A"/>
    <w:rsid w:val="00AC7A87"/>
    <w:rsid w:val="00B00723"/>
    <w:rsid w:val="00B04F85"/>
    <w:rsid w:val="00BA1B2F"/>
    <w:rsid w:val="00BD3635"/>
    <w:rsid w:val="00BE0140"/>
    <w:rsid w:val="00BE240D"/>
    <w:rsid w:val="00BE61B0"/>
    <w:rsid w:val="00BF2A38"/>
    <w:rsid w:val="00C15D5F"/>
    <w:rsid w:val="00C2305E"/>
    <w:rsid w:val="00C429A6"/>
    <w:rsid w:val="00C508A0"/>
    <w:rsid w:val="00C50A80"/>
    <w:rsid w:val="00C50BE8"/>
    <w:rsid w:val="00C57A0B"/>
    <w:rsid w:val="00C6226B"/>
    <w:rsid w:val="00C64E2D"/>
    <w:rsid w:val="00C82C6B"/>
    <w:rsid w:val="00C83485"/>
    <w:rsid w:val="00C83777"/>
    <w:rsid w:val="00C862A7"/>
    <w:rsid w:val="00C866D5"/>
    <w:rsid w:val="00C87DF0"/>
    <w:rsid w:val="00C97C2A"/>
    <w:rsid w:val="00CB7147"/>
    <w:rsid w:val="00CC3357"/>
    <w:rsid w:val="00CD6770"/>
    <w:rsid w:val="00D15E32"/>
    <w:rsid w:val="00D50B7E"/>
    <w:rsid w:val="00DA5644"/>
    <w:rsid w:val="00DB132B"/>
    <w:rsid w:val="00DB75EB"/>
    <w:rsid w:val="00DC497B"/>
    <w:rsid w:val="00DD5B75"/>
    <w:rsid w:val="00DE42DF"/>
    <w:rsid w:val="00E03CF4"/>
    <w:rsid w:val="00E2658D"/>
    <w:rsid w:val="00E30670"/>
    <w:rsid w:val="00E470D3"/>
    <w:rsid w:val="00E525C8"/>
    <w:rsid w:val="00E62E61"/>
    <w:rsid w:val="00E808CE"/>
    <w:rsid w:val="00E94089"/>
    <w:rsid w:val="00EA4310"/>
    <w:rsid w:val="00EC2372"/>
    <w:rsid w:val="00ED2F33"/>
    <w:rsid w:val="00ED498E"/>
    <w:rsid w:val="00ED499F"/>
    <w:rsid w:val="00EE4C4E"/>
    <w:rsid w:val="00EF5790"/>
    <w:rsid w:val="00F06868"/>
    <w:rsid w:val="00F43A6B"/>
    <w:rsid w:val="00F45B2D"/>
    <w:rsid w:val="00F54399"/>
    <w:rsid w:val="00F62E35"/>
    <w:rsid w:val="00F643AF"/>
    <w:rsid w:val="00F810D3"/>
    <w:rsid w:val="00F87D86"/>
    <w:rsid w:val="00FB1A1A"/>
    <w:rsid w:val="00FD0F27"/>
    <w:rsid w:val="00FD5171"/>
    <w:rsid w:val="00FD5FF3"/>
    <w:rsid w:val="03FD54A4"/>
    <w:rsid w:val="050104C5"/>
    <w:rsid w:val="050B2FD3"/>
    <w:rsid w:val="055424CE"/>
    <w:rsid w:val="064A44C0"/>
    <w:rsid w:val="06B86779"/>
    <w:rsid w:val="06BC2999"/>
    <w:rsid w:val="06BE4C87"/>
    <w:rsid w:val="07660241"/>
    <w:rsid w:val="078A41F3"/>
    <w:rsid w:val="07AB4193"/>
    <w:rsid w:val="07FA19FC"/>
    <w:rsid w:val="0A542580"/>
    <w:rsid w:val="0A785951"/>
    <w:rsid w:val="0ABF3C24"/>
    <w:rsid w:val="0AE80876"/>
    <w:rsid w:val="0BAE274B"/>
    <w:rsid w:val="0D5C24F8"/>
    <w:rsid w:val="0D9619E3"/>
    <w:rsid w:val="0DCE09D8"/>
    <w:rsid w:val="0E0E45F0"/>
    <w:rsid w:val="0E2B2391"/>
    <w:rsid w:val="0EB55AC5"/>
    <w:rsid w:val="0F20161D"/>
    <w:rsid w:val="0F285412"/>
    <w:rsid w:val="0F4830E7"/>
    <w:rsid w:val="0F5C0822"/>
    <w:rsid w:val="0F622802"/>
    <w:rsid w:val="0FE75425"/>
    <w:rsid w:val="1044577E"/>
    <w:rsid w:val="118306C9"/>
    <w:rsid w:val="127006B7"/>
    <w:rsid w:val="135368D4"/>
    <w:rsid w:val="136021D9"/>
    <w:rsid w:val="13C0036B"/>
    <w:rsid w:val="13C2717B"/>
    <w:rsid w:val="147B6799"/>
    <w:rsid w:val="14AF2D56"/>
    <w:rsid w:val="155F7987"/>
    <w:rsid w:val="16A91EF8"/>
    <w:rsid w:val="173C7F4A"/>
    <w:rsid w:val="17A93C5E"/>
    <w:rsid w:val="1829415E"/>
    <w:rsid w:val="18856818"/>
    <w:rsid w:val="195968CC"/>
    <w:rsid w:val="1A067813"/>
    <w:rsid w:val="1A66230E"/>
    <w:rsid w:val="1AFC545E"/>
    <w:rsid w:val="1BB6282F"/>
    <w:rsid w:val="1BD650E0"/>
    <w:rsid w:val="1C837626"/>
    <w:rsid w:val="1D320484"/>
    <w:rsid w:val="1DA069AB"/>
    <w:rsid w:val="1DBE2DB6"/>
    <w:rsid w:val="1E4E1FC7"/>
    <w:rsid w:val="1E731F5B"/>
    <w:rsid w:val="1E7B4F0E"/>
    <w:rsid w:val="1E904EAD"/>
    <w:rsid w:val="1ED2036B"/>
    <w:rsid w:val="1F0B34DF"/>
    <w:rsid w:val="1F3C6BBD"/>
    <w:rsid w:val="205A433A"/>
    <w:rsid w:val="20F02A46"/>
    <w:rsid w:val="2109344A"/>
    <w:rsid w:val="21F71753"/>
    <w:rsid w:val="21F74438"/>
    <w:rsid w:val="2350337E"/>
    <w:rsid w:val="26BA600E"/>
    <w:rsid w:val="26E910F9"/>
    <w:rsid w:val="27503289"/>
    <w:rsid w:val="277F1D76"/>
    <w:rsid w:val="279C4887"/>
    <w:rsid w:val="27A24B25"/>
    <w:rsid w:val="28582316"/>
    <w:rsid w:val="28CB0D04"/>
    <w:rsid w:val="2AE21F91"/>
    <w:rsid w:val="2B536F21"/>
    <w:rsid w:val="2B6E0DD0"/>
    <w:rsid w:val="2B6E4C9F"/>
    <w:rsid w:val="2B795BBB"/>
    <w:rsid w:val="2B7D58B1"/>
    <w:rsid w:val="2B8F05E4"/>
    <w:rsid w:val="2D025B4A"/>
    <w:rsid w:val="2D9609F0"/>
    <w:rsid w:val="2E2D3F0A"/>
    <w:rsid w:val="2EAC68B7"/>
    <w:rsid w:val="2F350274"/>
    <w:rsid w:val="2F8F3646"/>
    <w:rsid w:val="2FF54CAF"/>
    <w:rsid w:val="302D0FCE"/>
    <w:rsid w:val="30347DA4"/>
    <w:rsid w:val="304118EF"/>
    <w:rsid w:val="309B0A4D"/>
    <w:rsid w:val="30C461A3"/>
    <w:rsid w:val="3207407C"/>
    <w:rsid w:val="32EE0F67"/>
    <w:rsid w:val="344A48C2"/>
    <w:rsid w:val="353C1918"/>
    <w:rsid w:val="356D12B5"/>
    <w:rsid w:val="3570223A"/>
    <w:rsid w:val="36B837E0"/>
    <w:rsid w:val="36DD5B52"/>
    <w:rsid w:val="370E41AE"/>
    <w:rsid w:val="373F3EA3"/>
    <w:rsid w:val="37E95547"/>
    <w:rsid w:val="383F7F56"/>
    <w:rsid w:val="38945317"/>
    <w:rsid w:val="38EC00CD"/>
    <w:rsid w:val="39061C84"/>
    <w:rsid w:val="39500C73"/>
    <w:rsid w:val="3BE00308"/>
    <w:rsid w:val="3C1C0637"/>
    <w:rsid w:val="3C6B48FF"/>
    <w:rsid w:val="3CD16852"/>
    <w:rsid w:val="3D37507E"/>
    <w:rsid w:val="3DED132A"/>
    <w:rsid w:val="3E1A7B78"/>
    <w:rsid w:val="3E270F76"/>
    <w:rsid w:val="3E64471E"/>
    <w:rsid w:val="3E9B4946"/>
    <w:rsid w:val="3F320B3D"/>
    <w:rsid w:val="3FB65426"/>
    <w:rsid w:val="403E52DC"/>
    <w:rsid w:val="40693C3C"/>
    <w:rsid w:val="40A37834"/>
    <w:rsid w:val="40C235B0"/>
    <w:rsid w:val="412D32AA"/>
    <w:rsid w:val="41383010"/>
    <w:rsid w:val="415A0FC6"/>
    <w:rsid w:val="41D00C05"/>
    <w:rsid w:val="41E50454"/>
    <w:rsid w:val="41F03C50"/>
    <w:rsid w:val="42003CE4"/>
    <w:rsid w:val="42261E6A"/>
    <w:rsid w:val="424D12FA"/>
    <w:rsid w:val="42D672FF"/>
    <w:rsid w:val="434D5953"/>
    <w:rsid w:val="43636E1D"/>
    <w:rsid w:val="44EE17C1"/>
    <w:rsid w:val="46086158"/>
    <w:rsid w:val="462E6F30"/>
    <w:rsid w:val="46B63991"/>
    <w:rsid w:val="47644EFE"/>
    <w:rsid w:val="488D27B3"/>
    <w:rsid w:val="48EE48B5"/>
    <w:rsid w:val="490D18E7"/>
    <w:rsid w:val="4B657813"/>
    <w:rsid w:val="4B8C0A6A"/>
    <w:rsid w:val="4BB927CA"/>
    <w:rsid w:val="4BBF64BA"/>
    <w:rsid w:val="4C160C52"/>
    <w:rsid w:val="4D065F04"/>
    <w:rsid w:val="4E295A47"/>
    <w:rsid w:val="4EF816EC"/>
    <w:rsid w:val="4F110B35"/>
    <w:rsid w:val="4F2B7BF3"/>
    <w:rsid w:val="4FB31116"/>
    <w:rsid w:val="4FD0731C"/>
    <w:rsid w:val="4FD10D00"/>
    <w:rsid w:val="514C30F0"/>
    <w:rsid w:val="529C5B1C"/>
    <w:rsid w:val="532A2681"/>
    <w:rsid w:val="53F6479E"/>
    <w:rsid w:val="54FF4D18"/>
    <w:rsid w:val="559E0172"/>
    <w:rsid w:val="55DF63F2"/>
    <w:rsid w:val="563B3C13"/>
    <w:rsid w:val="567A6481"/>
    <w:rsid w:val="56D860BD"/>
    <w:rsid w:val="57962DC1"/>
    <w:rsid w:val="57A76328"/>
    <w:rsid w:val="583703B2"/>
    <w:rsid w:val="58956D24"/>
    <w:rsid w:val="592207EB"/>
    <w:rsid w:val="597A7293"/>
    <w:rsid w:val="5AB66BCF"/>
    <w:rsid w:val="5AD550B8"/>
    <w:rsid w:val="5B1335B7"/>
    <w:rsid w:val="5BAD7DF7"/>
    <w:rsid w:val="5C3762C7"/>
    <w:rsid w:val="5C6C2CAE"/>
    <w:rsid w:val="5CC1380C"/>
    <w:rsid w:val="5CD033D2"/>
    <w:rsid w:val="5CF15C6C"/>
    <w:rsid w:val="5D0B6797"/>
    <w:rsid w:val="5D93145F"/>
    <w:rsid w:val="5E1C641F"/>
    <w:rsid w:val="5E373918"/>
    <w:rsid w:val="5FE85F1C"/>
    <w:rsid w:val="61061E4A"/>
    <w:rsid w:val="616E24E6"/>
    <w:rsid w:val="61730530"/>
    <w:rsid w:val="6298671F"/>
    <w:rsid w:val="62B74706"/>
    <w:rsid w:val="62C459F0"/>
    <w:rsid w:val="62D83CB7"/>
    <w:rsid w:val="63D01E3F"/>
    <w:rsid w:val="646F0439"/>
    <w:rsid w:val="647E4F09"/>
    <w:rsid w:val="64C94467"/>
    <w:rsid w:val="653500CB"/>
    <w:rsid w:val="663A6C47"/>
    <w:rsid w:val="664602A2"/>
    <w:rsid w:val="66F467E3"/>
    <w:rsid w:val="67711138"/>
    <w:rsid w:val="6796339F"/>
    <w:rsid w:val="679917AE"/>
    <w:rsid w:val="67F37D76"/>
    <w:rsid w:val="68A83DF8"/>
    <w:rsid w:val="692A02AC"/>
    <w:rsid w:val="693A5F2F"/>
    <w:rsid w:val="699259DB"/>
    <w:rsid w:val="69EC2181"/>
    <w:rsid w:val="69FC1AD4"/>
    <w:rsid w:val="6A2530DA"/>
    <w:rsid w:val="6A454355"/>
    <w:rsid w:val="6BCA0B67"/>
    <w:rsid w:val="6BFB375A"/>
    <w:rsid w:val="6C5164C2"/>
    <w:rsid w:val="6C7549AF"/>
    <w:rsid w:val="6C907F20"/>
    <w:rsid w:val="6CB155E2"/>
    <w:rsid w:val="6CD16427"/>
    <w:rsid w:val="6CFE334F"/>
    <w:rsid w:val="6D90504C"/>
    <w:rsid w:val="6DC5165F"/>
    <w:rsid w:val="6DE94DAF"/>
    <w:rsid w:val="6F410D93"/>
    <w:rsid w:val="6FA35FE7"/>
    <w:rsid w:val="6FD0481E"/>
    <w:rsid w:val="71327344"/>
    <w:rsid w:val="714317DD"/>
    <w:rsid w:val="7179553A"/>
    <w:rsid w:val="727E5508"/>
    <w:rsid w:val="72952F88"/>
    <w:rsid w:val="74480CF7"/>
    <w:rsid w:val="7482303B"/>
    <w:rsid w:val="756C1392"/>
    <w:rsid w:val="756C443B"/>
    <w:rsid w:val="760D5FAB"/>
    <w:rsid w:val="763F450F"/>
    <w:rsid w:val="76C47628"/>
    <w:rsid w:val="77837E58"/>
    <w:rsid w:val="78992679"/>
    <w:rsid w:val="78A83684"/>
    <w:rsid w:val="792F6DE0"/>
    <w:rsid w:val="79A243A6"/>
    <w:rsid w:val="79A57626"/>
    <w:rsid w:val="79D165E9"/>
    <w:rsid w:val="79D51C6A"/>
    <w:rsid w:val="79F673B0"/>
    <w:rsid w:val="7BF839F0"/>
    <w:rsid w:val="7CC35892"/>
    <w:rsid w:val="7CCE72CA"/>
    <w:rsid w:val="7D565A66"/>
    <w:rsid w:val="7DD148FB"/>
    <w:rsid w:val="7E254385"/>
    <w:rsid w:val="7E3F7372"/>
    <w:rsid w:val="7F9505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99"/>
    <w:pPr>
      <w:ind w:firstLine="420" w:firstLineChars="200"/>
    </w:pPr>
  </w:style>
  <w:style w:type="paragraph" w:styleId="3">
    <w:name w:val="Body Text Indent"/>
    <w:basedOn w:val="1"/>
    <w:next w:val="1"/>
    <w:qFormat/>
    <w:locked/>
    <w:uiPriority w:val="99"/>
    <w:pPr>
      <w:spacing w:after="120"/>
      <w:ind w:left="420" w:leftChars="200"/>
    </w:pPr>
  </w:style>
  <w:style w:type="paragraph" w:styleId="4">
    <w:name w:val="Body Text Indent 2"/>
    <w:basedOn w:val="1"/>
    <w:qFormat/>
    <w:locked/>
    <w:uiPriority w:val="0"/>
    <w:pPr>
      <w:ind w:left="360"/>
    </w:pPr>
    <w:rPr>
      <w:b/>
      <w:color w:val="000000"/>
      <w:kern w:val="0"/>
      <w:sz w:val="28"/>
      <w:szCs w:val="20"/>
    </w:rPr>
  </w:style>
  <w:style w:type="paragraph" w:styleId="5">
    <w:name w:val="Balloon Text"/>
    <w:basedOn w:val="1"/>
    <w:next w:val="6"/>
    <w:link w:val="14"/>
    <w:semiHidden/>
    <w:qFormat/>
    <w:uiPriority w:val="99"/>
    <w:rPr>
      <w:sz w:val="18"/>
      <w:szCs w:val="18"/>
    </w:rPr>
  </w:style>
  <w:style w:type="paragraph" w:styleId="6">
    <w:name w:val="HTML Preformatted"/>
    <w:basedOn w:val="1"/>
    <w:qFormat/>
    <w:locked/>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styleId="7">
    <w:name w:val="footer"/>
    <w:basedOn w:val="1"/>
    <w:link w:val="15"/>
    <w:qFormat/>
    <w:uiPriority w:val="99"/>
    <w:pPr>
      <w:tabs>
        <w:tab w:val="center" w:pos="4153"/>
        <w:tab w:val="right" w:pos="8306"/>
      </w:tabs>
      <w:snapToGrid w:val="0"/>
      <w:jc w:val="left"/>
    </w:pPr>
    <w:rPr>
      <w:kern w:val="0"/>
      <w:sz w:val="18"/>
      <w:szCs w:val="18"/>
    </w:rPr>
  </w:style>
  <w:style w:type="paragraph" w:styleId="8">
    <w:name w:val="header"/>
    <w:basedOn w:val="1"/>
    <w:link w:val="18"/>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customStyle="1" w:styleId="14">
    <w:name w:val="批注框文本 Char"/>
    <w:basedOn w:val="12"/>
    <w:link w:val="5"/>
    <w:semiHidden/>
    <w:qFormat/>
    <w:locked/>
    <w:uiPriority w:val="99"/>
    <w:rPr>
      <w:rFonts w:cs="Times New Roman"/>
      <w:sz w:val="2"/>
    </w:rPr>
  </w:style>
  <w:style w:type="character" w:customStyle="1" w:styleId="15">
    <w:name w:val="页脚 Char"/>
    <w:basedOn w:val="12"/>
    <w:link w:val="7"/>
    <w:semiHidden/>
    <w:qFormat/>
    <w:locked/>
    <w:uiPriority w:val="99"/>
    <w:rPr>
      <w:rFonts w:cs="Times New Roman"/>
      <w:sz w:val="18"/>
      <w:szCs w:val="18"/>
      <w:lang w:bidi="ar-SA"/>
    </w:rPr>
  </w:style>
  <w:style w:type="paragraph" w:customStyle="1" w:styleId="16">
    <w:name w:val="正文1"/>
    <w:basedOn w:val="1"/>
    <w:qFormat/>
    <w:uiPriority w:val="99"/>
    <w:pPr>
      <w:tabs>
        <w:tab w:val="left" w:pos="420"/>
      </w:tabs>
      <w:spacing w:line="360" w:lineRule="auto"/>
    </w:pPr>
    <w:rPr>
      <w:rFonts w:ascii="宋体" w:hAnsi="宋体"/>
      <w:sz w:val="24"/>
    </w:rPr>
  </w:style>
  <w:style w:type="paragraph" w:customStyle="1" w:styleId="17">
    <w:name w:val="[基本段落]"/>
    <w:basedOn w:val="1"/>
    <w:qFormat/>
    <w:uiPriority w:val="99"/>
    <w:pPr>
      <w:autoSpaceDE w:val="0"/>
      <w:autoSpaceDN w:val="0"/>
      <w:adjustRightInd w:val="0"/>
      <w:spacing w:line="288" w:lineRule="auto"/>
    </w:pPr>
    <w:rPr>
      <w:rFonts w:ascii="宋体" w:hAnsi="Calibri" w:cs="宋体"/>
      <w:color w:val="000000"/>
      <w:kern w:val="0"/>
      <w:sz w:val="24"/>
      <w:lang w:val="zh-CN"/>
    </w:rPr>
  </w:style>
  <w:style w:type="character" w:customStyle="1" w:styleId="18">
    <w:name w:val="页眉 Char"/>
    <w:basedOn w:val="12"/>
    <w:link w:val="8"/>
    <w:semiHidden/>
    <w:qFormat/>
    <w:uiPriority w:val="99"/>
    <w:rPr>
      <w:kern w:val="2"/>
      <w:sz w:val="18"/>
      <w:szCs w:val="18"/>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88F03-AD78-47D4-B34B-E116A32898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3385</Words>
  <Characters>3590</Characters>
  <Lines>18</Lines>
  <Paragraphs>5</Paragraphs>
  <TotalTime>2</TotalTime>
  <ScaleCrop>false</ScaleCrop>
  <LinksUpToDate>false</LinksUpToDate>
  <CharactersWithSpaces>4055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2023-08-18T06:50:00Z</dcterms:created>
  <dc:creator>Administrator</dc:creator>
  <cp:lastModifiedBy>包子</cp:lastModifiedBy>
  <cp:lastPrinted>2025-08-07T05:57:00Z</cp:lastPrinted>
  <dcterms:modified xsi:type="dcterms:W3CDTF">2025-08-08T10:48:30Z</dcterms:modified>
  <dc:title>关于征集福州民天实业有限公司海峡果品批发市场</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0C7F10A9E0624342AE86A96BE0ADACE5_13</vt:lpwstr>
  </property>
  <property fmtid="{D5CDD505-2E9C-101B-9397-08002B2CF9AE}" pid="4" name="KSOTemplateDocerSaveRecord">
    <vt:lpwstr>eyJoZGlkIjoiMjI5NTJmMDA0ZGZkZmMyYzQ1Njg3YTk3ZDcwY2U3ZGUiLCJ1c2VySWQiOiI0MDEyNTY4NDEifQ==</vt:lpwstr>
  </property>
</Properties>
</file>