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8BE14">
      <w:pPr>
        <w:spacing w:line="36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电梯定期保养工作单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039"/>
        <w:gridCol w:w="1862"/>
        <w:gridCol w:w="536"/>
        <w:gridCol w:w="577"/>
        <w:gridCol w:w="3724"/>
        <w:gridCol w:w="537"/>
      </w:tblGrid>
      <w:tr w14:paraId="49DF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014" w:type="dxa"/>
            <w:gridSpan w:val="4"/>
            <w:noWrap w:val="0"/>
            <w:vAlign w:val="center"/>
          </w:tcPr>
          <w:p w14:paraId="33521E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表A-1半月维保项目（内容）和要求</w:t>
            </w:r>
          </w:p>
        </w:tc>
        <w:tc>
          <w:tcPr>
            <w:tcW w:w="4838" w:type="dxa"/>
            <w:gridSpan w:val="3"/>
            <w:noWrap w:val="0"/>
            <w:vAlign w:val="center"/>
          </w:tcPr>
          <w:p w14:paraId="36086A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表A-2  季度维保项目（内容）和要求</w:t>
            </w:r>
          </w:p>
        </w:tc>
      </w:tr>
      <w:tr w14:paraId="594C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vMerge w:val="restart"/>
            <w:noWrap w:val="0"/>
            <w:vAlign w:val="center"/>
          </w:tcPr>
          <w:p w14:paraId="28713A3A">
            <w:pPr>
              <w:ind w:left="-155" w:leftChars="-50" w:right="-15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901" w:type="dxa"/>
            <w:gridSpan w:val="2"/>
            <w:vMerge w:val="restart"/>
            <w:noWrap w:val="0"/>
            <w:vAlign w:val="center"/>
          </w:tcPr>
          <w:p w14:paraId="58FAD9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 养 项 目</w:t>
            </w:r>
          </w:p>
        </w:tc>
        <w:tc>
          <w:tcPr>
            <w:tcW w:w="536" w:type="dxa"/>
            <w:noWrap w:val="0"/>
            <w:vAlign w:val="center"/>
          </w:tcPr>
          <w:p w14:paraId="24C60A9C">
            <w:pPr>
              <w:ind w:left="-155" w:leftChars="-50" w:right="-15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梯号</w:t>
            </w:r>
          </w:p>
        </w:tc>
        <w:tc>
          <w:tcPr>
            <w:tcW w:w="577" w:type="dxa"/>
            <w:vMerge w:val="restart"/>
            <w:noWrap w:val="0"/>
            <w:vAlign w:val="center"/>
          </w:tcPr>
          <w:p w14:paraId="434A7745">
            <w:pPr>
              <w:ind w:left="-155" w:leftChars="-50" w:right="-15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724" w:type="dxa"/>
            <w:vMerge w:val="restart"/>
            <w:noWrap w:val="0"/>
            <w:vAlign w:val="center"/>
          </w:tcPr>
          <w:p w14:paraId="23DC221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 养 项 目</w:t>
            </w:r>
          </w:p>
        </w:tc>
        <w:tc>
          <w:tcPr>
            <w:tcW w:w="537" w:type="dxa"/>
            <w:noWrap w:val="0"/>
            <w:vAlign w:val="center"/>
          </w:tcPr>
          <w:p w14:paraId="1D5D1F81">
            <w:pPr>
              <w:ind w:left="-155" w:leftChars="-50" w:right="-15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梯号</w:t>
            </w:r>
          </w:p>
        </w:tc>
      </w:tr>
      <w:tr w14:paraId="3006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236050E9">
            <w:pPr>
              <w:rPr>
                <w:rFonts w:ascii="宋体" w:hAnsi="宋体"/>
                <w:sz w:val="24"/>
              </w:rPr>
            </w:pPr>
          </w:p>
        </w:tc>
        <w:tc>
          <w:tcPr>
            <w:tcW w:w="3901" w:type="dxa"/>
            <w:gridSpan w:val="2"/>
            <w:vMerge w:val="continue"/>
            <w:noWrap w:val="0"/>
            <w:vAlign w:val="center"/>
          </w:tcPr>
          <w:p w14:paraId="60D21E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6" w:type="dxa"/>
            <w:noWrap w:val="0"/>
            <w:vAlign w:val="center"/>
          </w:tcPr>
          <w:p w14:paraId="588433AE">
            <w:pPr>
              <w:ind w:left="-155" w:leftChars="-50" w:right="-155" w:rightChars="-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vMerge w:val="continue"/>
            <w:noWrap w:val="0"/>
            <w:vAlign w:val="center"/>
          </w:tcPr>
          <w:p w14:paraId="16F9357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24" w:type="dxa"/>
            <w:vMerge w:val="continue"/>
            <w:noWrap w:val="0"/>
            <w:vAlign w:val="center"/>
          </w:tcPr>
          <w:p w14:paraId="3D0D3D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7" w:type="dxa"/>
            <w:noWrap w:val="0"/>
            <w:vAlign w:val="center"/>
          </w:tcPr>
          <w:p w14:paraId="7C8576D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284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EF7102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A3220D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机房、滑轮间环境清洁，门窗完好、照明正常</w:t>
            </w:r>
          </w:p>
        </w:tc>
        <w:tc>
          <w:tcPr>
            <w:tcW w:w="536" w:type="dxa"/>
            <w:noWrap w:val="0"/>
            <w:vAlign w:val="top"/>
          </w:tcPr>
          <w:p w14:paraId="07A6BADD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7C8DAA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724" w:type="dxa"/>
            <w:noWrap w:val="0"/>
            <w:vAlign w:val="center"/>
          </w:tcPr>
          <w:p w14:paraId="41BA6087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减速机润滑油油量适宜，除蜗杆伸出端外均无渗漏</w:t>
            </w:r>
          </w:p>
        </w:tc>
        <w:tc>
          <w:tcPr>
            <w:tcW w:w="537" w:type="dxa"/>
            <w:noWrap w:val="0"/>
            <w:vAlign w:val="top"/>
          </w:tcPr>
          <w:p w14:paraId="7779B6A7">
            <w:pPr>
              <w:rPr>
                <w:rFonts w:ascii="宋体" w:hAnsi="宋体"/>
                <w:sz w:val="24"/>
              </w:rPr>
            </w:pPr>
          </w:p>
        </w:tc>
      </w:tr>
      <w:tr w14:paraId="243A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112711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3888202D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手动紧急操作装置齐全，在指定位置</w:t>
            </w:r>
          </w:p>
        </w:tc>
        <w:tc>
          <w:tcPr>
            <w:tcW w:w="536" w:type="dxa"/>
            <w:noWrap w:val="0"/>
            <w:vAlign w:val="top"/>
          </w:tcPr>
          <w:p w14:paraId="443D3127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09CFA0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724" w:type="dxa"/>
            <w:noWrap w:val="0"/>
            <w:vAlign w:val="center"/>
          </w:tcPr>
          <w:p w14:paraId="373EAE7E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制动衬清洁，磨损量不超过制造单位要求</w:t>
            </w:r>
          </w:p>
        </w:tc>
        <w:tc>
          <w:tcPr>
            <w:tcW w:w="537" w:type="dxa"/>
            <w:noWrap w:val="0"/>
            <w:vAlign w:val="top"/>
          </w:tcPr>
          <w:p w14:paraId="3C09C15F">
            <w:pPr>
              <w:rPr>
                <w:rFonts w:ascii="宋体" w:hAnsi="宋体"/>
                <w:sz w:val="24"/>
              </w:rPr>
            </w:pPr>
          </w:p>
        </w:tc>
      </w:tr>
      <w:tr w14:paraId="4D87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529750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69EF5D1C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曳引机运行时无异常振动和异常声响</w:t>
            </w:r>
          </w:p>
        </w:tc>
        <w:tc>
          <w:tcPr>
            <w:tcW w:w="536" w:type="dxa"/>
            <w:noWrap w:val="0"/>
            <w:vAlign w:val="top"/>
          </w:tcPr>
          <w:p w14:paraId="4519C6A6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6D8D75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724" w:type="dxa"/>
            <w:noWrap w:val="0"/>
            <w:vAlign w:val="center"/>
          </w:tcPr>
          <w:p w14:paraId="0AD7726C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位置脉冲发生器工作正常</w:t>
            </w:r>
          </w:p>
        </w:tc>
        <w:tc>
          <w:tcPr>
            <w:tcW w:w="537" w:type="dxa"/>
            <w:noWrap w:val="0"/>
            <w:vAlign w:val="top"/>
          </w:tcPr>
          <w:p w14:paraId="7DB03B9A">
            <w:pPr>
              <w:rPr>
                <w:rFonts w:ascii="宋体" w:hAnsi="宋体"/>
                <w:sz w:val="24"/>
              </w:rPr>
            </w:pPr>
          </w:p>
        </w:tc>
      </w:tr>
      <w:tr w14:paraId="32D25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D4BDC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E8AC0F4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制动器各销轴部位润滑，动作灵活</w:t>
            </w:r>
          </w:p>
        </w:tc>
        <w:tc>
          <w:tcPr>
            <w:tcW w:w="536" w:type="dxa"/>
            <w:noWrap w:val="0"/>
            <w:vAlign w:val="top"/>
          </w:tcPr>
          <w:p w14:paraId="42B2BBB2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1A7718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724" w:type="dxa"/>
            <w:noWrap w:val="0"/>
            <w:vAlign w:val="center"/>
          </w:tcPr>
          <w:p w14:paraId="3ECC81E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选层器动静触点清洁，无烧蚀</w:t>
            </w:r>
          </w:p>
        </w:tc>
        <w:tc>
          <w:tcPr>
            <w:tcW w:w="537" w:type="dxa"/>
            <w:noWrap w:val="0"/>
            <w:vAlign w:val="top"/>
          </w:tcPr>
          <w:p w14:paraId="6FFE4FBD">
            <w:pPr>
              <w:rPr>
                <w:rFonts w:ascii="宋体" w:hAnsi="宋体"/>
                <w:sz w:val="24"/>
              </w:rPr>
            </w:pPr>
          </w:p>
        </w:tc>
      </w:tr>
      <w:tr w14:paraId="7CCE2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19D37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7F5341A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制动器间隙打开时制动衬与制动轮不应发生摩擦</w:t>
            </w:r>
          </w:p>
        </w:tc>
        <w:tc>
          <w:tcPr>
            <w:tcW w:w="536" w:type="dxa"/>
            <w:noWrap w:val="0"/>
            <w:vAlign w:val="top"/>
          </w:tcPr>
          <w:p w14:paraId="7914EC30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72942E2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724" w:type="dxa"/>
            <w:noWrap w:val="0"/>
            <w:vAlign w:val="center"/>
          </w:tcPr>
          <w:p w14:paraId="3FBD36D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曳引轮槽曳引钢丝绳清洁，无严重油腻，张力均匀</w:t>
            </w:r>
          </w:p>
        </w:tc>
        <w:tc>
          <w:tcPr>
            <w:tcW w:w="537" w:type="dxa"/>
            <w:noWrap w:val="0"/>
            <w:vAlign w:val="top"/>
          </w:tcPr>
          <w:p w14:paraId="680DD05C">
            <w:pPr>
              <w:rPr>
                <w:rFonts w:ascii="宋体" w:hAnsi="宋体"/>
                <w:sz w:val="24"/>
              </w:rPr>
            </w:pPr>
          </w:p>
        </w:tc>
      </w:tr>
      <w:tr w14:paraId="7BB5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46D5F66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5F004ED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编码器清洁，安装牢固</w:t>
            </w:r>
          </w:p>
        </w:tc>
        <w:tc>
          <w:tcPr>
            <w:tcW w:w="536" w:type="dxa"/>
            <w:noWrap w:val="0"/>
            <w:vAlign w:val="top"/>
          </w:tcPr>
          <w:p w14:paraId="3B260AB6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1409C9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724" w:type="dxa"/>
            <w:noWrap w:val="0"/>
            <w:vAlign w:val="center"/>
          </w:tcPr>
          <w:p w14:paraId="7E36C48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限速器轮槽、限速器钢丝绳清洁，无严重油腻</w:t>
            </w:r>
          </w:p>
        </w:tc>
        <w:tc>
          <w:tcPr>
            <w:tcW w:w="537" w:type="dxa"/>
            <w:noWrap w:val="0"/>
            <w:vAlign w:val="top"/>
          </w:tcPr>
          <w:p w14:paraId="0E854D33">
            <w:pPr>
              <w:rPr>
                <w:rFonts w:ascii="宋体" w:hAnsi="宋体"/>
                <w:sz w:val="24"/>
              </w:rPr>
            </w:pPr>
          </w:p>
        </w:tc>
      </w:tr>
      <w:tr w14:paraId="708D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62C0914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995BE7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限速器各销轴部位润滑，转动灵活；电气开关正常</w:t>
            </w:r>
          </w:p>
        </w:tc>
        <w:tc>
          <w:tcPr>
            <w:tcW w:w="536" w:type="dxa"/>
            <w:noWrap w:val="0"/>
            <w:vAlign w:val="top"/>
          </w:tcPr>
          <w:p w14:paraId="4053B23C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2B8BF5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724" w:type="dxa"/>
            <w:noWrap w:val="0"/>
            <w:vAlign w:val="center"/>
          </w:tcPr>
          <w:p w14:paraId="58BB38B6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靴衬、滚轮清洁，磨损量不超过制造单位要求</w:t>
            </w:r>
          </w:p>
        </w:tc>
        <w:tc>
          <w:tcPr>
            <w:tcW w:w="537" w:type="dxa"/>
            <w:noWrap w:val="0"/>
            <w:vAlign w:val="top"/>
          </w:tcPr>
          <w:p w14:paraId="319EE055">
            <w:pPr>
              <w:rPr>
                <w:rFonts w:ascii="宋体" w:hAnsi="宋体"/>
                <w:sz w:val="24"/>
              </w:rPr>
            </w:pPr>
          </w:p>
        </w:tc>
      </w:tr>
      <w:tr w14:paraId="7B4E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21CE57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5AFEAD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轿顶清洁，防护拦安全可靠</w:t>
            </w:r>
          </w:p>
        </w:tc>
        <w:tc>
          <w:tcPr>
            <w:tcW w:w="536" w:type="dxa"/>
            <w:noWrap w:val="0"/>
            <w:vAlign w:val="top"/>
          </w:tcPr>
          <w:p w14:paraId="19FD183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542DB8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724" w:type="dxa"/>
            <w:noWrap w:val="0"/>
            <w:vAlign w:val="center"/>
          </w:tcPr>
          <w:p w14:paraId="4167A80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验证轿门关闭的电气安全装置工作正常</w:t>
            </w:r>
          </w:p>
        </w:tc>
        <w:tc>
          <w:tcPr>
            <w:tcW w:w="537" w:type="dxa"/>
            <w:noWrap w:val="0"/>
            <w:vAlign w:val="top"/>
          </w:tcPr>
          <w:p w14:paraId="30A3F688">
            <w:pPr>
              <w:rPr>
                <w:rFonts w:ascii="宋体" w:hAnsi="宋体"/>
                <w:sz w:val="24"/>
              </w:rPr>
            </w:pPr>
          </w:p>
        </w:tc>
      </w:tr>
      <w:tr w14:paraId="1491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2B4263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1E3069E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轿顶检修开关、急停开关工作正常</w:t>
            </w:r>
          </w:p>
        </w:tc>
        <w:tc>
          <w:tcPr>
            <w:tcW w:w="536" w:type="dxa"/>
            <w:noWrap w:val="0"/>
            <w:vAlign w:val="top"/>
          </w:tcPr>
          <w:p w14:paraId="3A1FD5AF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224DC9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724" w:type="dxa"/>
            <w:noWrap w:val="0"/>
            <w:vAlign w:val="center"/>
          </w:tcPr>
          <w:p w14:paraId="129802E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层门轿门系统中传动钢丝绳链条、胶带清洁、调整</w:t>
            </w:r>
          </w:p>
        </w:tc>
        <w:tc>
          <w:tcPr>
            <w:tcW w:w="537" w:type="dxa"/>
            <w:noWrap w:val="0"/>
            <w:vAlign w:val="top"/>
          </w:tcPr>
          <w:p w14:paraId="38900436">
            <w:pPr>
              <w:rPr>
                <w:rFonts w:ascii="宋体" w:hAnsi="宋体"/>
                <w:sz w:val="24"/>
              </w:rPr>
            </w:pPr>
          </w:p>
        </w:tc>
      </w:tr>
      <w:tr w14:paraId="06D1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1C59441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16AC7A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导靴上油杯吸油毛毡齐全，油量适宜，油杯无泄漏</w:t>
            </w:r>
          </w:p>
        </w:tc>
        <w:tc>
          <w:tcPr>
            <w:tcW w:w="536" w:type="dxa"/>
            <w:noWrap w:val="0"/>
            <w:vAlign w:val="top"/>
          </w:tcPr>
          <w:p w14:paraId="364E0E30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3EFB347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3724" w:type="dxa"/>
            <w:noWrap w:val="0"/>
            <w:vAlign w:val="center"/>
          </w:tcPr>
          <w:p w14:paraId="05ED467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层门门导靴磨损量不超过制造单位要求</w:t>
            </w:r>
          </w:p>
        </w:tc>
        <w:tc>
          <w:tcPr>
            <w:tcW w:w="537" w:type="dxa"/>
            <w:noWrap w:val="0"/>
            <w:vAlign w:val="top"/>
          </w:tcPr>
          <w:p w14:paraId="6BD245C4">
            <w:pPr>
              <w:rPr>
                <w:rFonts w:ascii="宋体" w:hAnsi="宋体"/>
                <w:sz w:val="24"/>
              </w:rPr>
            </w:pPr>
          </w:p>
        </w:tc>
      </w:tr>
      <w:tr w14:paraId="73B0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64725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984112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对重块及其压板对重块无松动，压板紧固</w:t>
            </w:r>
          </w:p>
        </w:tc>
        <w:tc>
          <w:tcPr>
            <w:tcW w:w="536" w:type="dxa"/>
            <w:noWrap w:val="0"/>
            <w:vAlign w:val="top"/>
          </w:tcPr>
          <w:p w14:paraId="3ECB84F5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0CEE3C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3724" w:type="dxa"/>
            <w:noWrap w:val="0"/>
            <w:vAlign w:val="center"/>
          </w:tcPr>
          <w:p w14:paraId="56E81840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消防开关工作正常，功能有效</w:t>
            </w:r>
          </w:p>
        </w:tc>
        <w:tc>
          <w:tcPr>
            <w:tcW w:w="537" w:type="dxa"/>
            <w:noWrap w:val="0"/>
            <w:vAlign w:val="top"/>
          </w:tcPr>
          <w:p w14:paraId="37D87361">
            <w:pPr>
              <w:rPr>
                <w:rFonts w:ascii="宋体" w:hAnsi="宋体"/>
                <w:sz w:val="24"/>
              </w:rPr>
            </w:pPr>
          </w:p>
        </w:tc>
      </w:tr>
      <w:tr w14:paraId="7F1C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6B1506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71CFF2E4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井道照明齐全、正常</w:t>
            </w:r>
            <w:r>
              <w:rPr>
                <w:rFonts w:hint="eastAsia" w:ascii="宋体" w:hAnsi="宋体"/>
                <w:sz w:val="24"/>
              </w:rPr>
              <w:tab/>
            </w:r>
          </w:p>
        </w:tc>
        <w:tc>
          <w:tcPr>
            <w:tcW w:w="536" w:type="dxa"/>
            <w:noWrap w:val="0"/>
            <w:vAlign w:val="top"/>
          </w:tcPr>
          <w:p w14:paraId="210AB1C4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42667D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3724" w:type="dxa"/>
            <w:noWrap w:val="0"/>
            <w:vAlign w:val="center"/>
          </w:tcPr>
          <w:p w14:paraId="75F09C7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耗能缓冲器电气装置有效，油量适宜，柱塞无锈蚀</w:t>
            </w:r>
          </w:p>
        </w:tc>
        <w:tc>
          <w:tcPr>
            <w:tcW w:w="537" w:type="dxa"/>
            <w:noWrap w:val="0"/>
            <w:vAlign w:val="top"/>
          </w:tcPr>
          <w:p w14:paraId="7481F08A">
            <w:pPr>
              <w:rPr>
                <w:rFonts w:ascii="宋体" w:hAnsi="宋体"/>
                <w:sz w:val="24"/>
              </w:rPr>
            </w:pPr>
          </w:p>
        </w:tc>
      </w:tr>
      <w:tr w14:paraId="2418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50DF41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2E022A0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轿厢照明、风扇、应急照明工作正常</w:t>
            </w:r>
          </w:p>
        </w:tc>
        <w:tc>
          <w:tcPr>
            <w:tcW w:w="536" w:type="dxa"/>
            <w:noWrap w:val="0"/>
            <w:vAlign w:val="top"/>
          </w:tcPr>
          <w:p w14:paraId="72F7B1A3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7280CA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3724" w:type="dxa"/>
            <w:noWrap w:val="0"/>
            <w:vAlign w:val="center"/>
          </w:tcPr>
          <w:p w14:paraId="066D1377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限速器张紧轮装置和电气安全装置工作正常</w:t>
            </w:r>
          </w:p>
        </w:tc>
        <w:tc>
          <w:tcPr>
            <w:tcW w:w="537" w:type="dxa"/>
            <w:noWrap w:val="0"/>
            <w:vAlign w:val="top"/>
          </w:tcPr>
          <w:p w14:paraId="1387ACFC">
            <w:pPr>
              <w:rPr>
                <w:rFonts w:ascii="宋体" w:hAnsi="宋体"/>
                <w:sz w:val="24"/>
              </w:rPr>
            </w:pPr>
          </w:p>
        </w:tc>
      </w:tr>
      <w:tr w14:paraId="53ED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1B8C349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891B2C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轿厢检修开关、急停开关工作正常</w:t>
            </w:r>
          </w:p>
        </w:tc>
        <w:tc>
          <w:tcPr>
            <w:tcW w:w="536" w:type="dxa"/>
            <w:noWrap w:val="0"/>
            <w:vAlign w:val="top"/>
          </w:tcPr>
          <w:p w14:paraId="0C3EFC80">
            <w:pPr>
              <w:rPr>
                <w:rFonts w:ascii="宋体" w:hAnsi="宋体"/>
                <w:sz w:val="24"/>
              </w:rPr>
            </w:pPr>
          </w:p>
        </w:tc>
        <w:tc>
          <w:tcPr>
            <w:tcW w:w="4838" w:type="dxa"/>
            <w:gridSpan w:val="3"/>
            <w:noWrap w:val="0"/>
            <w:vAlign w:val="center"/>
          </w:tcPr>
          <w:p w14:paraId="1A83F1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表A-3  半年维保项目（内容）和要求</w:t>
            </w:r>
          </w:p>
        </w:tc>
      </w:tr>
      <w:tr w14:paraId="2C04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9A5D8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6C73765D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轿内报警装置、对讲系统工作正常</w:t>
            </w:r>
          </w:p>
        </w:tc>
        <w:tc>
          <w:tcPr>
            <w:tcW w:w="536" w:type="dxa"/>
            <w:noWrap w:val="0"/>
            <w:vAlign w:val="top"/>
          </w:tcPr>
          <w:p w14:paraId="27F5F581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668E432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724" w:type="dxa"/>
            <w:noWrap w:val="0"/>
            <w:vAlign w:val="center"/>
          </w:tcPr>
          <w:p w14:paraId="44E1E496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电动机与减速机联轴器螺栓无松动</w:t>
            </w:r>
          </w:p>
        </w:tc>
        <w:tc>
          <w:tcPr>
            <w:tcW w:w="537" w:type="dxa"/>
            <w:noWrap w:val="0"/>
            <w:vAlign w:val="top"/>
          </w:tcPr>
          <w:p w14:paraId="685E6784">
            <w:pPr>
              <w:rPr>
                <w:rFonts w:ascii="宋体" w:hAnsi="宋体"/>
                <w:sz w:val="24"/>
              </w:rPr>
            </w:pPr>
          </w:p>
        </w:tc>
      </w:tr>
      <w:tr w14:paraId="60DD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2CA3396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129F0446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轿内显示、指令按钮齐全、有效</w:t>
            </w:r>
          </w:p>
        </w:tc>
        <w:tc>
          <w:tcPr>
            <w:tcW w:w="536" w:type="dxa"/>
            <w:noWrap w:val="0"/>
            <w:vAlign w:val="top"/>
          </w:tcPr>
          <w:p w14:paraId="70E89CAC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3D2306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724" w:type="dxa"/>
            <w:noWrap w:val="0"/>
            <w:vAlign w:val="center"/>
          </w:tcPr>
          <w:p w14:paraId="6AB4E3F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曳引轮导向轮轴承部无异常声，无振动，润滑良好</w:t>
            </w:r>
          </w:p>
        </w:tc>
        <w:tc>
          <w:tcPr>
            <w:tcW w:w="537" w:type="dxa"/>
            <w:noWrap w:val="0"/>
            <w:vAlign w:val="top"/>
          </w:tcPr>
          <w:p w14:paraId="15F6DA7F">
            <w:pPr>
              <w:rPr>
                <w:rFonts w:ascii="宋体" w:hAnsi="宋体"/>
                <w:sz w:val="24"/>
              </w:rPr>
            </w:pPr>
          </w:p>
        </w:tc>
      </w:tr>
      <w:tr w14:paraId="51A4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8885FA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5AD5F5C1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轿门安全装置（安全触板光幕、光电等）功能有效</w:t>
            </w:r>
          </w:p>
        </w:tc>
        <w:tc>
          <w:tcPr>
            <w:tcW w:w="536" w:type="dxa"/>
            <w:noWrap w:val="0"/>
            <w:vAlign w:val="top"/>
          </w:tcPr>
          <w:p w14:paraId="26DD8280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19EB0C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724" w:type="dxa"/>
            <w:noWrap w:val="0"/>
            <w:vAlign w:val="center"/>
          </w:tcPr>
          <w:p w14:paraId="1B044C5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曳引轮槽磨损量不超过制造单位要求</w:t>
            </w:r>
          </w:p>
        </w:tc>
        <w:tc>
          <w:tcPr>
            <w:tcW w:w="537" w:type="dxa"/>
            <w:noWrap w:val="0"/>
            <w:vAlign w:val="top"/>
          </w:tcPr>
          <w:p w14:paraId="5843177B">
            <w:pPr>
              <w:rPr>
                <w:rFonts w:ascii="宋体" w:hAnsi="宋体"/>
                <w:sz w:val="24"/>
              </w:rPr>
            </w:pPr>
          </w:p>
        </w:tc>
      </w:tr>
      <w:tr w14:paraId="4A01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4180C7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27A5053F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轿门门锁电气触点清洁, 触点接触良好，接线可靠</w:t>
            </w:r>
          </w:p>
        </w:tc>
        <w:tc>
          <w:tcPr>
            <w:tcW w:w="536" w:type="dxa"/>
            <w:noWrap w:val="0"/>
            <w:vAlign w:val="top"/>
          </w:tcPr>
          <w:p w14:paraId="31BA7D16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64A7A5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724" w:type="dxa"/>
            <w:noWrap w:val="0"/>
            <w:vAlign w:val="center"/>
          </w:tcPr>
          <w:p w14:paraId="2854422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制动器上检测开关工作正常，制动器动作可靠</w:t>
            </w:r>
          </w:p>
        </w:tc>
        <w:tc>
          <w:tcPr>
            <w:tcW w:w="537" w:type="dxa"/>
            <w:noWrap w:val="0"/>
            <w:vAlign w:val="top"/>
          </w:tcPr>
          <w:p w14:paraId="28547B77">
            <w:pPr>
              <w:rPr>
                <w:rFonts w:ascii="宋体" w:hAnsi="宋体"/>
                <w:sz w:val="24"/>
              </w:rPr>
            </w:pPr>
          </w:p>
        </w:tc>
      </w:tr>
      <w:tr w14:paraId="1D68E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21D67D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558CA52E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轿门运行开启和关闭工作正常</w:t>
            </w:r>
          </w:p>
        </w:tc>
        <w:tc>
          <w:tcPr>
            <w:tcW w:w="536" w:type="dxa"/>
            <w:noWrap w:val="0"/>
            <w:vAlign w:val="top"/>
          </w:tcPr>
          <w:p w14:paraId="06294A20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156D3D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724" w:type="dxa"/>
            <w:noWrap w:val="0"/>
            <w:vAlign w:val="center"/>
          </w:tcPr>
          <w:p w14:paraId="08745AF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控制柜各接线端子各接线紧固整齐线号齐全清晰</w:t>
            </w:r>
          </w:p>
        </w:tc>
        <w:tc>
          <w:tcPr>
            <w:tcW w:w="537" w:type="dxa"/>
            <w:noWrap w:val="0"/>
            <w:vAlign w:val="top"/>
          </w:tcPr>
          <w:p w14:paraId="6C634991">
            <w:pPr>
              <w:rPr>
                <w:rFonts w:ascii="宋体" w:hAnsi="宋体"/>
                <w:sz w:val="24"/>
              </w:rPr>
            </w:pPr>
          </w:p>
        </w:tc>
      </w:tr>
      <w:tr w14:paraId="0F63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0A6F25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2BC5DB7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轿厢平层精度符合标准</w:t>
            </w:r>
          </w:p>
        </w:tc>
        <w:tc>
          <w:tcPr>
            <w:tcW w:w="536" w:type="dxa"/>
            <w:noWrap w:val="0"/>
            <w:vAlign w:val="top"/>
          </w:tcPr>
          <w:p w14:paraId="035FA587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013ED8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724" w:type="dxa"/>
            <w:noWrap w:val="0"/>
            <w:vAlign w:val="center"/>
          </w:tcPr>
          <w:p w14:paraId="50962ADA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控制柜各仪表显示正确</w:t>
            </w:r>
          </w:p>
        </w:tc>
        <w:tc>
          <w:tcPr>
            <w:tcW w:w="537" w:type="dxa"/>
            <w:noWrap w:val="0"/>
            <w:vAlign w:val="top"/>
          </w:tcPr>
          <w:p w14:paraId="5AEBD4B6">
            <w:pPr>
              <w:rPr>
                <w:rFonts w:ascii="宋体" w:hAnsi="宋体"/>
                <w:sz w:val="24"/>
              </w:rPr>
            </w:pPr>
          </w:p>
        </w:tc>
      </w:tr>
      <w:tr w14:paraId="259A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485529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447FCA0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层站召唤、层楼显示齐全、有效</w:t>
            </w:r>
          </w:p>
        </w:tc>
        <w:tc>
          <w:tcPr>
            <w:tcW w:w="536" w:type="dxa"/>
            <w:noWrap w:val="0"/>
            <w:vAlign w:val="top"/>
          </w:tcPr>
          <w:p w14:paraId="31443DB2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048E0B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724" w:type="dxa"/>
            <w:noWrap w:val="0"/>
            <w:vAlign w:val="center"/>
          </w:tcPr>
          <w:p w14:paraId="5CB0E84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限速器钢丝绳磨损量、断丝数不超过制造单位要求</w:t>
            </w:r>
          </w:p>
        </w:tc>
        <w:tc>
          <w:tcPr>
            <w:tcW w:w="537" w:type="dxa"/>
            <w:noWrap w:val="0"/>
            <w:vAlign w:val="top"/>
          </w:tcPr>
          <w:p w14:paraId="1B7D3454">
            <w:pPr>
              <w:rPr>
                <w:rFonts w:ascii="宋体" w:hAnsi="宋体"/>
                <w:sz w:val="24"/>
              </w:rPr>
            </w:pPr>
          </w:p>
        </w:tc>
      </w:tr>
      <w:tr w14:paraId="0ED1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72C539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2B46C7DF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层门地坎清洁</w:t>
            </w:r>
          </w:p>
        </w:tc>
        <w:tc>
          <w:tcPr>
            <w:tcW w:w="536" w:type="dxa"/>
            <w:noWrap w:val="0"/>
            <w:vAlign w:val="top"/>
          </w:tcPr>
          <w:p w14:paraId="3238032B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3CF9B77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724" w:type="dxa"/>
            <w:noWrap w:val="0"/>
            <w:vAlign w:val="center"/>
          </w:tcPr>
          <w:p w14:paraId="3FA6AE7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曳引绳、补偿绳磨损量、断丝数不超过要求</w:t>
            </w:r>
          </w:p>
        </w:tc>
        <w:tc>
          <w:tcPr>
            <w:tcW w:w="537" w:type="dxa"/>
            <w:noWrap w:val="0"/>
            <w:vAlign w:val="top"/>
          </w:tcPr>
          <w:p w14:paraId="47621E57">
            <w:pPr>
              <w:rPr>
                <w:rFonts w:ascii="宋体" w:hAnsi="宋体"/>
                <w:sz w:val="24"/>
              </w:rPr>
            </w:pPr>
          </w:p>
        </w:tc>
      </w:tr>
      <w:tr w14:paraId="1224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098C3F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4B29530C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层门自动关门装置正常</w:t>
            </w:r>
          </w:p>
        </w:tc>
        <w:tc>
          <w:tcPr>
            <w:tcW w:w="536" w:type="dxa"/>
            <w:noWrap w:val="0"/>
            <w:vAlign w:val="top"/>
          </w:tcPr>
          <w:p w14:paraId="092172C3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5EE8B86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724" w:type="dxa"/>
            <w:noWrap w:val="0"/>
            <w:vAlign w:val="center"/>
          </w:tcPr>
          <w:p w14:paraId="4E79757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曳引绳绳头组合螺母无松动</w:t>
            </w:r>
          </w:p>
        </w:tc>
        <w:tc>
          <w:tcPr>
            <w:tcW w:w="537" w:type="dxa"/>
            <w:noWrap w:val="0"/>
            <w:vAlign w:val="top"/>
          </w:tcPr>
          <w:p w14:paraId="5EF081C4">
            <w:pPr>
              <w:rPr>
                <w:rFonts w:ascii="宋体" w:hAnsi="宋体"/>
                <w:sz w:val="24"/>
              </w:rPr>
            </w:pPr>
          </w:p>
        </w:tc>
      </w:tr>
      <w:tr w14:paraId="2397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2F0437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24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72A39DB9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层门门锁自动复位用层门钥匙打开手动开锁装置释放后，层门门锁能自动复位</w:t>
            </w:r>
          </w:p>
        </w:tc>
        <w:tc>
          <w:tcPr>
            <w:tcW w:w="536" w:type="dxa"/>
            <w:noWrap w:val="0"/>
            <w:vAlign w:val="top"/>
          </w:tcPr>
          <w:p w14:paraId="45D702DB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12EB55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3724" w:type="dxa"/>
            <w:noWrap w:val="0"/>
            <w:vAlign w:val="center"/>
          </w:tcPr>
          <w:p w14:paraId="22EDA68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井道、对重、轿顶各反绳轮轴承部无异常声，无振动，润滑良好</w:t>
            </w:r>
          </w:p>
        </w:tc>
        <w:tc>
          <w:tcPr>
            <w:tcW w:w="537" w:type="dxa"/>
            <w:noWrap w:val="0"/>
            <w:vAlign w:val="top"/>
          </w:tcPr>
          <w:p w14:paraId="0A7D3CE5">
            <w:pPr>
              <w:rPr>
                <w:rFonts w:ascii="宋体" w:hAnsi="宋体"/>
                <w:sz w:val="24"/>
              </w:rPr>
            </w:pPr>
          </w:p>
        </w:tc>
      </w:tr>
      <w:tr w14:paraId="485F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381399D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04CB090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层门门锁电气触点清洁, 触点接触良好，接线可靠</w:t>
            </w:r>
          </w:p>
        </w:tc>
        <w:tc>
          <w:tcPr>
            <w:tcW w:w="536" w:type="dxa"/>
            <w:noWrap w:val="0"/>
            <w:vAlign w:val="top"/>
          </w:tcPr>
          <w:p w14:paraId="04AE1667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69DD39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3724" w:type="dxa"/>
            <w:noWrap w:val="0"/>
            <w:vAlign w:val="center"/>
          </w:tcPr>
          <w:p w14:paraId="07605DA5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层门、轿门门扇门扇各相关间隙符合标准</w:t>
            </w:r>
          </w:p>
        </w:tc>
        <w:tc>
          <w:tcPr>
            <w:tcW w:w="537" w:type="dxa"/>
            <w:noWrap w:val="0"/>
            <w:vAlign w:val="top"/>
          </w:tcPr>
          <w:p w14:paraId="3E61E1DC">
            <w:pPr>
              <w:rPr>
                <w:rFonts w:ascii="宋体" w:hAnsi="宋体"/>
                <w:sz w:val="24"/>
              </w:rPr>
            </w:pPr>
          </w:p>
        </w:tc>
      </w:tr>
      <w:tr w14:paraId="7858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4A73F7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26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28CF99EA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层门锁紧元件啮合长度不小于7mm</w:t>
            </w:r>
          </w:p>
        </w:tc>
        <w:tc>
          <w:tcPr>
            <w:tcW w:w="536" w:type="dxa"/>
            <w:noWrap w:val="0"/>
            <w:vAlign w:val="top"/>
          </w:tcPr>
          <w:p w14:paraId="7F0F42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5B91A5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3724" w:type="dxa"/>
            <w:noWrap w:val="0"/>
            <w:vAlign w:val="center"/>
          </w:tcPr>
          <w:p w14:paraId="5D576FB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对重缓冲距符合标准</w:t>
            </w:r>
          </w:p>
        </w:tc>
        <w:tc>
          <w:tcPr>
            <w:tcW w:w="537" w:type="dxa"/>
            <w:noWrap w:val="0"/>
            <w:vAlign w:val="top"/>
          </w:tcPr>
          <w:p w14:paraId="38FF400B">
            <w:pPr>
              <w:rPr>
                <w:rFonts w:ascii="宋体" w:hAnsi="宋体"/>
                <w:sz w:val="24"/>
              </w:rPr>
            </w:pPr>
          </w:p>
        </w:tc>
      </w:tr>
      <w:tr w14:paraId="6F8A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5455AD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27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61264336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底坑环境清洁，无渗水、积水，照明正常</w:t>
            </w:r>
          </w:p>
        </w:tc>
        <w:tc>
          <w:tcPr>
            <w:tcW w:w="536" w:type="dxa"/>
            <w:noWrap w:val="0"/>
            <w:vAlign w:val="top"/>
          </w:tcPr>
          <w:p w14:paraId="3E73FE1A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7E428C8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3724" w:type="dxa"/>
            <w:noWrap w:val="0"/>
            <w:vAlign w:val="center"/>
          </w:tcPr>
          <w:p w14:paraId="313427F5">
            <w:pPr>
              <w:widowControl/>
              <w:adjustRightIn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补偿链（绳）与轿厢、对重接合处固定、无松动</w:t>
            </w:r>
          </w:p>
        </w:tc>
        <w:tc>
          <w:tcPr>
            <w:tcW w:w="537" w:type="dxa"/>
            <w:noWrap w:val="0"/>
            <w:vAlign w:val="top"/>
          </w:tcPr>
          <w:p w14:paraId="48E6A376">
            <w:pPr>
              <w:rPr>
                <w:rFonts w:ascii="宋体" w:hAnsi="宋体"/>
                <w:sz w:val="24"/>
              </w:rPr>
            </w:pPr>
          </w:p>
        </w:tc>
      </w:tr>
      <w:tr w14:paraId="554A5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77" w:type="dxa"/>
            <w:noWrap w:val="0"/>
            <w:vAlign w:val="center"/>
          </w:tcPr>
          <w:p w14:paraId="03DFEE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28</w:t>
            </w:r>
          </w:p>
        </w:tc>
        <w:tc>
          <w:tcPr>
            <w:tcW w:w="3901" w:type="dxa"/>
            <w:gridSpan w:val="2"/>
            <w:noWrap w:val="0"/>
            <w:vAlign w:val="center"/>
          </w:tcPr>
          <w:p w14:paraId="4524567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底坑急停开关工作正常</w:t>
            </w:r>
          </w:p>
        </w:tc>
        <w:tc>
          <w:tcPr>
            <w:tcW w:w="536" w:type="dxa"/>
            <w:noWrap w:val="0"/>
            <w:vAlign w:val="top"/>
          </w:tcPr>
          <w:p w14:paraId="4917C0F6">
            <w:pPr>
              <w:rPr>
                <w:rFonts w:ascii="宋体" w:hAnsi="宋体"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 w14:paraId="678281B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3724" w:type="dxa"/>
            <w:noWrap w:val="0"/>
            <w:vAlign w:val="center"/>
          </w:tcPr>
          <w:p w14:paraId="75338FCE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上下极限开关工作正常</w:t>
            </w:r>
          </w:p>
        </w:tc>
        <w:tc>
          <w:tcPr>
            <w:tcW w:w="537" w:type="dxa"/>
            <w:noWrap w:val="0"/>
            <w:vAlign w:val="top"/>
          </w:tcPr>
          <w:p w14:paraId="601C8903">
            <w:pPr>
              <w:rPr>
                <w:rFonts w:ascii="宋体" w:hAnsi="宋体"/>
                <w:sz w:val="24"/>
              </w:rPr>
            </w:pPr>
          </w:p>
        </w:tc>
      </w:tr>
      <w:tr w14:paraId="10317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2" w:type="dxa"/>
            <w:gridSpan w:val="7"/>
            <w:noWrap w:val="0"/>
            <w:vAlign w:val="top"/>
          </w:tcPr>
          <w:p w14:paraId="3C0D9A7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电梯存在问题说明及建议：</w:t>
            </w:r>
          </w:p>
        </w:tc>
      </w:tr>
      <w:tr w14:paraId="24A0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2" w:type="dxa"/>
            <w:gridSpan w:val="7"/>
            <w:noWrap w:val="0"/>
            <w:vAlign w:val="top"/>
          </w:tcPr>
          <w:p w14:paraId="3D6BFB5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客户满意度及意见：</w:t>
            </w:r>
          </w:p>
        </w:tc>
      </w:tr>
      <w:tr w14:paraId="41D7B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616" w:type="dxa"/>
            <w:gridSpan w:val="2"/>
            <w:noWrap w:val="0"/>
            <w:vAlign w:val="center"/>
          </w:tcPr>
          <w:p w14:paraId="5677B49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到达时间：       </w:t>
            </w:r>
          </w:p>
        </w:tc>
        <w:tc>
          <w:tcPr>
            <w:tcW w:w="2398" w:type="dxa"/>
            <w:gridSpan w:val="2"/>
            <w:noWrap w:val="0"/>
            <w:vAlign w:val="center"/>
          </w:tcPr>
          <w:p w14:paraId="106C888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结束时间：</w:t>
            </w:r>
          </w:p>
        </w:tc>
        <w:tc>
          <w:tcPr>
            <w:tcW w:w="4838" w:type="dxa"/>
            <w:gridSpan w:val="3"/>
            <w:noWrap w:val="0"/>
            <w:vAlign w:val="center"/>
          </w:tcPr>
          <w:p w14:paraId="2D2238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下次预约保养时间：</w:t>
            </w:r>
          </w:p>
        </w:tc>
      </w:tr>
      <w:tr w14:paraId="39307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014" w:type="dxa"/>
            <w:gridSpan w:val="4"/>
            <w:noWrap w:val="0"/>
            <w:vAlign w:val="center"/>
          </w:tcPr>
          <w:p w14:paraId="5FC6C6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保养人员签名：        联系电话：</w:t>
            </w:r>
          </w:p>
        </w:tc>
        <w:tc>
          <w:tcPr>
            <w:tcW w:w="4838" w:type="dxa"/>
            <w:gridSpan w:val="3"/>
            <w:noWrap w:val="0"/>
            <w:vAlign w:val="center"/>
          </w:tcPr>
          <w:p w14:paraId="6D3791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用户签名：           联系电话：</w:t>
            </w:r>
          </w:p>
        </w:tc>
      </w:tr>
    </w:tbl>
    <w:p w14:paraId="04016C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tabs>
        <w:tab w:val="left" w:pos="4606"/>
      </w:tabs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2026-02-09T15:40:05Z</dcterms:created>
  <dc:creator>59235</dc:creator>
  <cp:lastModifiedBy>鄢</cp:lastModifiedBy>
  <dcterms:modified xsi:type="dcterms:W3CDTF">2026-02-09T15:40:10Z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eyJoZGlkIjoiNzI1MzljODBiNDliMzEyMzFlZWNlN2EzYjU0N2YzMWEiLCJ1c2VySWQiOiIzMDYwNDA5MiJ9</vt:lpwstr>
  </property>
  <property fmtid="{D5CDD505-2E9C-101B-9397-08002B2CF9AE}" pid="4" name="ICV">
    <vt:lpwstr>BF1EC808BAB74EB3989D2E18E427619B_12</vt:lpwstr>
  </property>
</Properties>
</file>